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1D" w:rsidRPr="00646402" w:rsidRDefault="008F7F1D" w:rsidP="008F7F1D">
      <w:pPr>
        <w:rPr>
          <w:rFonts w:ascii="Times New Roman" w:hAnsi="Times New Roman" w:cs="Times New Roman"/>
          <w:b/>
        </w:rPr>
      </w:pPr>
      <w:r w:rsidRPr="00646402">
        <w:rPr>
          <w:rFonts w:ascii="Times New Roman" w:hAnsi="Times New Roman" w:cs="Times New Roman"/>
          <w:b/>
        </w:rPr>
        <w:t>IEPIRKUMA NOLIKUMA SKAIDROJUMI NR.</w:t>
      </w:r>
      <w:r w:rsidR="00D744EE">
        <w:rPr>
          <w:rFonts w:ascii="Times New Roman" w:hAnsi="Times New Roman" w:cs="Times New Roman"/>
          <w:b/>
        </w:rPr>
        <w:t>7</w:t>
      </w:r>
    </w:p>
    <w:p w:rsidR="008F7F1D" w:rsidRDefault="008F7F1D" w:rsidP="008F7F1D">
      <w:pPr>
        <w:rPr>
          <w:rFonts w:ascii="Times New Roman" w:hAnsi="Times New Roman" w:cs="Times New Roman"/>
        </w:rPr>
      </w:pPr>
    </w:p>
    <w:p w:rsidR="008F7F1D" w:rsidRDefault="008F7F1D" w:rsidP="008F7F1D">
      <w:pPr>
        <w:rPr>
          <w:rFonts w:ascii="Times New Roman" w:hAnsi="Times New Roman" w:cs="Times New Roman"/>
        </w:rPr>
      </w:pPr>
      <w:r>
        <w:rPr>
          <w:rFonts w:ascii="Times New Roman" w:hAnsi="Times New Roman" w:cs="Times New Roman"/>
        </w:rPr>
        <w:t>Par iepirkuma „Pāvilostas ostas Ziemeļu un Dienvidu molu pagarināšanas būvdarbi” nolikuma skaidrojumiem</w:t>
      </w:r>
    </w:p>
    <w:p w:rsidR="008F7F1D" w:rsidRDefault="008F7F1D" w:rsidP="008F7F1D">
      <w:pPr>
        <w:rPr>
          <w:rFonts w:ascii="Times New Roman" w:hAnsi="Times New Roman" w:cs="Times New Roman"/>
        </w:rPr>
      </w:pPr>
    </w:p>
    <w:p w:rsidR="008F7F1D" w:rsidRDefault="008F7F1D" w:rsidP="008F7F1D">
      <w:pPr>
        <w:jc w:val="both"/>
        <w:rPr>
          <w:rFonts w:ascii="Times New Roman" w:hAnsi="Times New Roman" w:cs="Times New Roman"/>
        </w:rPr>
      </w:pPr>
      <w:r>
        <w:rPr>
          <w:rFonts w:ascii="Times New Roman" w:hAnsi="Times New Roman" w:cs="Times New Roman"/>
        </w:rPr>
        <w:t>Pāvilostas ostas pārvaldes (turpmāk – Pasūtītājs) iepirkuma „</w:t>
      </w:r>
      <w:r w:rsidRPr="00505FBC">
        <w:rPr>
          <w:rFonts w:ascii="Times New Roman" w:hAnsi="Times New Roman" w:cs="Times New Roman"/>
        </w:rPr>
        <w:t xml:space="preserve"> </w:t>
      </w:r>
      <w:r>
        <w:rPr>
          <w:rFonts w:ascii="Times New Roman" w:hAnsi="Times New Roman" w:cs="Times New Roman"/>
        </w:rPr>
        <w:t>Pāvilostas ostas Ziemeļu un Dienvidu molu pagarināšanas būvdarbi” (id. Nr. POP 2016-</w:t>
      </w:r>
      <w:r w:rsidR="00D744EE">
        <w:rPr>
          <w:rFonts w:ascii="Times New Roman" w:hAnsi="Times New Roman" w:cs="Times New Roman"/>
        </w:rPr>
        <w:t>3 (-2)</w:t>
      </w:r>
      <w:r>
        <w:rPr>
          <w:rFonts w:ascii="Times New Roman" w:hAnsi="Times New Roman" w:cs="Times New Roman"/>
        </w:rPr>
        <w:t>) komisija saņēma ieinteresēto piegādātāju vēstules ar lūgumiem sniegt atbildes saistībā ar piedāvājuma sagatavošanu iepriekš minētā iepirkuma ietvaros.</w:t>
      </w:r>
    </w:p>
    <w:p w:rsidR="008F7F1D" w:rsidRDefault="008F7F1D" w:rsidP="008F7F1D">
      <w:pPr>
        <w:jc w:val="both"/>
        <w:rPr>
          <w:rFonts w:ascii="Times New Roman" w:hAnsi="Times New Roman" w:cs="Times New Roman"/>
        </w:rPr>
      </w:pPr>
    </w:p>
    <w:tbl>
      <w:tblPr>
        <w:tblStyle w:val="TableGrid"/>
        <w:tblW w:w="0" w:type="auto"/>
        <w:tblLook w:val="04A0"/>
      </w:tblPr>
      <w:tblGrid>
        <w:gridCol w:w="1450"/>
        <w:gridCol w:w="7072"/>
      </w:tblGrid>
      <w:tr w:rsidR="008F7F1D" w:rsidRPr="006477F8" w:rsidTr="00FB5F83">
        <w:tc>
          <w:tcPr>
            <w:tcW w:w="1450" w:type="dxa"/>
          </w:tcPr>
          <w:p w:rsidR="008F7F1D" w:rsidRPr="006477F8" w:rsidRDefault="008F7F1D">
            <w:pPr>
              <w:rPr>
                <w:rFonts w:ascii="Times New Roman" w:hAnsi="Times New Roman" w:cs="Times New Roman"/>
                <w:color w:val="auto"/>
                <w:sz w:val="24"/>
                <w:szCs w:val="24"/>
              </w:rPr>
            </w:pPr>
            <w:r w:rsidRPr="006477F8">
              <w:rPr>
                <w:rFonts w:ascii="Times New Roman" w:hAnsi="Times New Roman" w:cs="Times New Roman"/>
                <w:color w:val="auto"/>
                <w:sz w:val="24"/>
                <w:szCs w:val="24"/>
              </w:rPr>
              <w:t>1.jautājums</w:t>
            </w:r>
          </w:p>
        </w:tc>
        <w:tc>
          <w:tcPr>
            <w:tcW w:w="7072" w:type="dxa"/>
          </w:tcPr>
          <w:p w:rsidR="008F7F1D" w:rsidRPr="00DC77C9" w:rsidRDefault="00D744EE" w:rsidP="00D744EE">
            <w:pPr>
              <w:widowControl/>
              <w:shd w:val="clear" w:color="auto" w:fill="FFFFFF"/>
              <w:jc w:val="both"/>
              <w:rPr>
                <w:rFonts w:ascii="Times New Roman" w:eastAsia="Times New Roman" w:hAnsi="Times New Roman" w:cs="Times New Roman"/>
                <w:color w:val="auto"/>
                <w:sz w:val="24"/>
                <w:szCs w:val="24"/>
              </w:rPr>
            </w:pPr>
            <w:r w:rsidRPr="00D744EE">
              <w:rPr>
                <w:rFonts w:ascii="Trebuchet MS" w:eastAsia="Times New Roman" w:hAnsi="Trebuchet MS" w:cs="Calibri"/>
                <w:i/>
                <w:iCs/>
                <w:sz w:val="20"/>
                <w:szCs w:val="20"/>
              </w:rPr>
              <w:t>1. Tāmes pozīcijās 4.17 un 5.16 “Betons mola navigācijas zīmes pamatam” apjoms uzrādīts 63 m3. Atbilstoši rasējumiem BK-8 un BK-9 pamats sastāv no mola virsbūves un plātnes virs tā (mola galva), kas pēc aprēķiniem sastāda 45 m3. Starp šīm konstrukcijām ir tukšums (saskaņā ar rasējumiem). Lūdzam precizēt, vai tas arī tiek aizpildīts ar betonu?</w:t>
            </w:r>
          </w:p>
        </w:tc>
      </w:tr>
      <w:tr w:rsidR="008F7F1D" w:rsidRPr="006477F8" w:rsidTr="00FB5F83">
        <w:tc>
          <w:tcPr>
            <w:tcW w:w="1450" w:type="dxa"/>
          </w:tcPr>
          <w:p w:rsidR="008F7F1D" w:rsidRPr="006477F8" w:rsidRDefault="008F7F1D">
            <w:pPr>
              <w:rPr>
                <w:rFonts w:ascii="Times New Roman" w:hAnsi="Times New Roman" w:cs="Times New Roman"/>
                <w:color w:val="auto"/>
                <w:sz w:val="24"/>
                <w:szCs w:val="24"/>
              </w:rPr>
            </w:pPr>
            <w:r w:rsidRPr="006477F8">
              <w:rPr>
                <w:rFonts w:ascii="Times New Roman" w:hAnsi="Times New Roman" w:cs="Times New Roman"/>
                <w:color w:val="auto"/>
                <w:sz w:val="24"/>
                <w:szCs w:val="24"/>
              </w:rPr>
              <w:t>Atbilde</w:t>
            </w:r>
          </w:p>
        </w:tc>
        <w:tc>
          <w:tcPr>
            <w:tcW w:w="7072" w:type="dxa"/>
          </w:tcPr>
          <w:p w:rsidR="008F7F1D" w:rsidRPr="00DC77C9" w:rsidRDefault="00D744EE" w:rsidP="00DC77C9">
            <w:pPr>
              <w:widowControl/>
              <w:spacing w:after="120"/>
              <w:jc w:val="both"/>
              <w:rPr>
                <w:rFonts w:ascii="Times New Roman" w:hAnsi="Times New Roman" w:cs="Times New Roman"/>
                <w:color w:val="auto"/>
                <w:sz w:val="24"/>
                <w:szCs w:val="24"/>
              </w:rPr>
            </w:pPr>
            <w:r w:rsidRPr="00175FA0">
              <w:rPr>
                <w:rFonts w:ascii="Times New Roman" w:hAnsi="Times New Roman" w:cs="Times New Roman"/>
                <w:sz w:val="24"/>
                <w:szCs w:val="24"/>
              </w:rPr>
              <w:t>Zem jaunās navigācijas zīmes jāatstāj tukša niša, kā tas ir norādīts rasējumos</w:t>
            </w:r>
            <w:r w:rsidRPr="00FB735A">
              <w:rPr>
                <w:b/>
                <w:i/>
              </w:rPr>
              <w:t>.</w:t>
            </w:r>
          </w:p>
        </w:tc>
      </w:tr>
      <w:tr w:rsidR="00D744EE" w:rsidRPr="006477F8" w:rsidTr="00FB5F83">
        <w:tc>
          <w:tcPr>
            <w:tcW w:w="1450" w:type="dxa"/>
          </w:tcPr>
          <w:p w:rsidR="00D744EE" w:rsidRPr="006477F8" w:rsidRDefault="00D744EE">
            <w:pPr>
              <w:rPr>
                <w:rFonts w:ascii="Times New Roman" w:hAnsi="Times New Roman" w:cs="Times New Roman"/>
                <w:color w:val="auto"/>
              </w:rPr>
            </w:pPr>
            <w:r>
              <w:rPr>
                <w:rFonts w:ascii="Times New Roman" w:hAnsi="Times New Roman" w:cs="Times New Roman"/>
                <w:color w:val="auto"/>
                <w:sz w:val="24"/>
                <w:szCs w:val="24"/>
              </w:rPr>
              <w:t>2</w:t>
            </w:r>
            <w:r w:rsidRPr="006477F8">
              <w:rPr>
                <w:rFonts w:ascii="Times New Roman" w:hAnsi="Times New Roman" w:cs="Times New Roman"/>
                <w:color w:val="auto"/>
                <w:sz w:val="24"/>
                <w:szCs w:val="24"/>
              </w:rPr>
              <w:t>.jautājums</w:t>
            </w:r>
          </w:p>
        </w:tc>
        <w:tc>
          <w:tcPr>
            <w:tcW w:w="7072" w:type="dxa"/>
          </w:tcPr>
          <w:p w:rsidR="00D744EE" w:rsidRPr="00D744EE" w:rsidRDefault="00D744EE"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2. Lūdzam apstiprināt iespēju izveidot būvpilsētiņu Dienvidmola pusē, adrese: Jūras iela 5? Vai ir kādi ierobežojumi  sakarā ar šajā teritorijā uzstādīto un norobežotu sakaru mastu?</w:t>
            </w:r>
          </w:p>
          <w:p w:rsidR="00D744EE" w:rsidRPr="00DC77C9" w:rsidRDefault="00D744EE" w:rsidP="00DC77C9">
            <w:pPr>
              <w:widowControl/>
              <w:spacing w:after="120"/>
              <w:jc w:val="both"/>
              <w:rPr>
                <w:rFonts w:ascii="Times New Roman" w:hAnsi="Times New Roman" w:cs="Times New Roman"/>
                <w:color w:val="auto"/>
                <w:shd w:val="clear" w:color="auto" w:fill="FFFFFF"/>
              </w:rPr>
            </w:pPr>
          </w:p>
        </w:tc>
      </w:tr>
      <w:tr w:rsidR="00D744EE" w:rsidRPr="006477F8" w:rsidTr="00FB5F83">
        <w:tc>
          <w:tcPr>
            <w:tcW w:w="1450" w:type="dxa"/>
          </w:tcPr>
          <w:p w:rsidR="00D744EE" w:rsidRPr="006477F8" w:rsidRDefault="00D744EE">
            <w:pPr>
              <w:rPr>
                <w:rFonts w:ascii="Times New Roman" w:hAnsi="Times New Roman" w:cs="Times New Roman"/>
                <w:color w:val="auto"/>
              </w:rPr>
            </w:pPr>
            <w:r w:rsidRPr="006477F8">
              <w:rPr>
                <w:rFonts w:ascii="Times New Roman" w:hAnsi="Times New Roman" w:cs="Times New Roman"/>
                <w:color w:val="auto"/>
                <w:sz w:val="24"/>
                <w:szCs w:val="24"/>
              </w:rPr>
              <w:t>Atbilde</w:t>
            </w:r>
          </w:p>
        </w:tc>
        <w:tc>
          <w:tcPr>
            <w:tcW w:w="7072" w:type="dxa"/>
          </w:tcPr>
          <w:p w:rsidR="00D744EE" w:rsidRPr="00521CAB" w:rsidRDefault="00521CAB" w:rsidP="00DC77C9">
            <w:pPr>
              <w:widowControl/>
              <w:spacing w:after="120"/>
              <w:jc w:val="both"/>
              <w:rPr>
                <w:rFonts w:ascii="Times New Roman" w:hAnsi="Times New Roman" w:cs="Times New Roman"/>
                <w:color w:val="auto"/>
                <w:sz w:val="24"/>
                <w:szCs w:val="24"/>
                <w:shd w:val="clear" w:color="auto" w:fill="FFFFFF"/>
              </w:rPr>
            </w:pPr>
            <w:r w:rsidRPr="00521CAB">
              <w:rPr>
                <w:rFonts w:ascii="Times New Roman" w:hAnsi="Times New Roman" w:cs="Times New Roman"/>
                <w:sz w:val="24"/>
                <w:szCs w:val="24"/>
              </w:rPr>
              <w:t>Zemes gabals atrodas Valsts īpašumā. Sakaru masts atrodas Valsts īpašumā, Aizsardzības ministrijas valdījumā, potenciāli militārs objekts. Īpašus nosacījumus jautāt AM. Šis jautājums precizējams, izstrādājot Darbu veikšanas projektu. Specifikāciju punkts S1.1.</w:t>
            </w:r>
            <w:r w:rsidRPr="00521CAB">
              <w:rPr>
                <w:rFonts w:ascii="Times New Roman" w:hAnsi="Times New Roman" w:cs="Times New Roman"/>
                <w:sz w:val="24"/>
                <w:szCs w:val="24"/>
              </w:rPr>
              <w:br/>
            </w:r>
            <w:r w:rsidRPr="00521CAB">
              <w:rPr>
                <w:rFonts w:ascii="Times New Roman" w:hAnsi="Times New Roman" w:cs="Times New Roman"/>
                <w:color w:val="auto"/>
                <w:sz w:val="24"/>
                <w:szCs w:val="24"/>
                <w:shd w:val="clear" w:color="auto" w:fill="FFFFFF"/>
              </w:rPr>
              <w:t xml:space="preserve">Teorētiski </w:t>
            </w:r>
            <w:r w:rsidRPr="00521CAB">
              <w:rPr>
                <w:rStyle w:val="Emphasis"/>
                <w:rFonts w:ascii="Times New Roman" w:hAnsi="Times New Roman" w:cs="Times New Roman"/>
                <w:bCs/>
                <w:i w:val="0"/>
                <w:sz w:val="24"/>
                <w:szCs w:val="24"/>
                <w:shd w:val="clear" w:color="auto" w:fill="FFFFFF"/>
              </w:rPr>
              <w:t>Būvpilsētiņu Jūras  ielā 5 izveidot var, jānodrošina</w:t>
            </w:r>
            <w:r w:rsidRPr="00521CAB">
              <w:rPr>
                <w:rStyle w:val="apple-converted-space"/>
                <w:rFonts w:ascii="Times New Roman" w:hAnsi="Times New Roman" w:cs="Times New Roman"/>
                <w:bCs/>
                <w:i/>
                <w:iCs/>
                <w:sz w:val="24"/>
                <w:szCs w:val="24"/>
                <w:shd w:val="clear" w:color="auto" w:fill="FFFFFF"/>
              </w:rPr>
              <w:t> </w:t>
            </w:r>
            <w:r w:rsidRPr="00521CAB">
              <w:rPr>
                <w:rStyle w:val="Emphasis"/>
                <w:rFonts w:ascii="Times New Roman" w:hAnsi="Times New Roman" w:cs="Times New Roman"/>
                <w:bCs/>
                <w:i w:val="0"/>
                <w:sz w:val="24"/>
                <w:szCs w:val="24"/>
                <w:shd w:val="clear" w:color="auto" w:fill="FFFFFF"/>
              </w:rPr>
              <w:t>24h autotransporta piekļuve lokatoru torņiem/mastie</w:t>
            </w:r>
          </w:p>
        </w:tc>
      </w:tr>
      <w:tr w:rsidR="00D744EE" w:rsidRPr="006477F8" w:rsidTr="00FB5F83">
        <w:tc>
          <w:tcPr>
            <w:tcW w:w="1450" w:type="dxa"/>
          </w:tcPr>
          <w:p w:rsidR="00D744EE" w:rsidRPr="006477F8" w:rsidRDefault="00521CAB">
            <w:pPr>
              <w:rPr>
                <w:rFonts w:ascii="Times New Roman" w:hAnsi="Times New Roman" w:cs="Times New Roman"/>
                <w:color w:val="auto"/>
              </w:rPr>
            </w:pPr>
            <w:r>
              <w:rPr>
                <w:rFonts w:ascii="Times New Roman" w:hAnsi="Times New Roman" w:cs="Times New Roman"/>
                <w:color w:val="auto"/>
                <w:sz w:val="24"/>
                <w:szCs w:val="24"/>
              </w:rPr>
              <w:t>3</w:t>
            </w:r>
            <w:r w:rsidRPr="006477F8">
              <w:rPr>
                <w:rFonts w:ascii="Times New Roman" w:hAnsi="Times New Roman" w:cs="Times New Roman"/>
                <w:color w:val="auto"/>
                <w:sz w:val="24"/>
                <w:szCs w:val="24"/>
              </w:rPr>
              <w:t>.jautājums</w:t>
            </w:r>
          </w:p>
        </w:tc>
        <w:tc>
          <w:tcPr>
            <w:tcW w:w="7072" w:type="dxa"/>
          </w:tcPr>
          <w:p w:rsidR="00D744EE" w:rsidRPr="00D744EE" w:rsidRDefault="00D744EE"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3. Vai ir pieļaujams izveidot dzelzsbetonu konstrukciju izgatavošanas poligonu ar nolaišanu ūdenī Pāvilostā un transportēt pa iekšējiem ūdeņiem?</w:t>
            </w:r>
          </w:p>
          <w:p w:rsidR="00D744EE" w:rsidRPr="00DC77C9" w:rsidRDefault="00D744EE" w:rsidP="00DC77C9">
            <w:pPr>
              <w:widowControl/>
              <w:spacing w:after="120"/>
              <w:jc w:val="both"/>
              <w:rPr>
                <w:rFonts w:ascii="Times New Roman" w:hAnsi="Times New Roman" w:cs="Times New Roman"/>
                <w:color w:val="auto"/>
                <w:shd w:val="clear" w:color="auto" w:fill="FFFFFF"/>
              </w:rPr>
            </w:pPr>
          </w:p>
        </w:tc>
      </w:tr>
      <w:tr w:rsidR="00D744EE" w:rsidRPr="006477F8" w:rsidTr="00FB5F83">
        <w:tc>
          <w:tcPr>
            <w:tcW w:w="1450" w:type="dxa"/>
          </w:tcPr>
          <w:p w:rsidR="00D744EE" w:rsidRPr="006477F8" w:rsidRDefault="00521CAB">
            <w:pPr>
              <w:rPr>
                <w:rFonts w:ascii="Times New Roman" w:hAnsi="Times New Roman" w:cs="Times New Roman"/>
                <w:color w:val="auto"/>
              </w:rPr>
            </w:pPr>
            <w:r w:rsidRPr="006477F8">
              <w:rPr>
                <w:rFonts w:ascii="Times New Roman" w:hAnsi="Times New Roman" w:cs="Times New Roman"/>
                <w:color w:val="auto"/>
                <w:sz w:val="24"/>
                <w:szCs w:val="24"/>
              </w:rPr>
              <w:t>Atbilde</w:t>
            </w:r>
          </w:p>
        </w:tc>
        <w:tc>
          <w:tcPr>
            <w:tcW w:w="7072" w:type="dxa"/>
          </w:tcPr>
          <w:p w:rsidR="00D744EE" w:rsidRPr="00521CAB" w:rsidRDefault="00521CAB" w:rsidP="00DC77C9">
            <w:pPr>
              <w:widowControl/>
              <w:spacing w:after="120"/>
              <w:jc w:val="both"/>
              <w:rPr>
                <w:rFonts w:ascii="Times New Roman" w:hAnsi="Times New Roman" w:cs="Times New Roman"/>
                <w:color w:val="auto"/>
                <w:sz w:val="24"/>
                <w:szCs w:val="24"/>
                <w:shd w:val="clear" w:color="auto" w:fill="FFFFFF"/>
              </w:rPr>
            </w:pPr>
            <w:r w:rsidRPr="00521CAB">
              <w:rPr>
                <w:rFonts w:ascii="Times New Roman" w:hAnsi="Times New Roman" w:cs="Times New Roman"/>
                <w:sz w:val="24"/>
                <w:szCs w:val="24"/>
              </w:rPr>
              <w:t>Šis jautājums precizējams, izstrādājot Darbu veikšanas projektu. Ja tiek piemeklēta atbilstoša vieta poligonam un nolaišanai ūdenī, darbi var tikt organizēti šādā veidā. Betona konstrukciju izgatavošanas poligona izveide ir būvuzņēmēja atbildība</w:t>
            </w:r>
          </w:p>
        </w:tc>
      </w:tr>
      <w:tr w:rsidR="00521CAB" w:rsidRPr="006477F8" w:rsidTr="00FB5F83">
        <w:tc>
          <w:tcPr>
            <w:tcW w:w="1450" w:type="dxa"/>
          </w:tcPr>
          <w:p w:rsidR="00521CAB" w:rsidRPr="006477F8" w:rsidRDefault="00521CAB" w:rsidP="0004696F">
            <w:pPr>
              <w:rPr>
                <w:rFonts w:ascii="Times New Roman" w:hAnsi="Times New Roman" w:cs="Times New Roman"/>
                <w:color w:val="auto"/>
              </w:rPr>
            </w:pPr>
            <w:r>
              <w:rPr>
                <w:rFonts w:ascii="Times New Roman" w:hAnsi="Times New Roman" w:cs="Times New Roman"/>
                <w:color w:val="auto"/>
                <w:sz w:val="24"/>
                <w:szCs w:val="24"/>
              </w:rPr>
              <w:t>4</w:t>
            </w:r>
            <w:r w:rsidRPr="006477F8">
              <w:rPr>
                <w:rFonts w:ascii="Times New Roman" w:hAnsi="Times New Roman" w:cs="Times New Roman"/>
                <w:color w:val="auto"/>
                <w:sz w:val="24"/>
                <w:szCs w:val="24"/>
              </w:rPr>
              <w:t>.jautājums</w:t>
            </w:r>
          </w:p>
        </w:tc>
        <w:tc>
          <w:tcPr>
            <w:tcW w:w="7072" w:type="dxa"/>
          </w:tcPr>
          <w:p w:rsidR="00521CAB" w:rsidRPr="00D744EE" w:rsidRDefault="00521CAB"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4. Vai ir iespējams izveidot pagaidu beramo materiālu krautni (piemēram, adrese: Ostmalas iela 4)?</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Pr="006477F8" w:rsidRDefault="00521CAB">
            <w:pPr>
              <w:rPr>
                <w:rFonts w:ascii="Times New Roman" w:hAnsi="Times New Roman" w:cs="Times New Roman"/>
                <w:color w:val="auto"/>
              </w:rPr>
            </w:pPr>
            <w:r w:rsidRPr="006477F8">
              <w:rPr>
                <w:rFonts w:ascii="Times New Roman" w:hAnsi="Times New Roman" w:cs="Times New Roman"/>
                <w:color w:val="auto"/>
                <w:sz w:val="24"/>
                <w:szCs w:val="24"/>
              </w:rPr>
              <w:t>Atbilde</w:t>
            </w:r>
          </w:p>
        </w:tc>
        <w:tc>
          <w:tcPr>
            <w:tcW w:w="7072" w:type="dxa"/>
          </w:tcPr>
          <w:p w:rsidR="00521CAB" w:rsidRPr="00DC77C9" w:rsidRDefault="00521CAB" w:rsidP="00DC77C9">
            <w:pPr>
              <w:widowControl/>
              <w:spacing w:after="120"/>
              <w:jc w:val="both"/>
              <w:rPr>
                <w:rFonts w:ascii="Times New Roman" w:hAnsi="Times New Roman" w:cs="Times New Roman"/>
                <w:color w:val="auto"/>
                <w:shd w:val="clear" w:color="auto" w:fill="FFFFFF"/>
              </w:rPr>
            </w:pPr>
            <w:r>
              <w:rPr>
                <w:b/>
                <w:i/>
              </w:rPr>
              <w:t>Šis jautājums precizējams, izstrādājot Darbu veikšanas projektu. Būvprojekts neparedz risinājumus pagaidu elektrības pieslēgumu izveidei.</w:t>
            </w:r>
          </w:p>
        </w:tc>
      </w:tr>
      <w:tr w:rsidR="00521CAB" w:rsidRPr="006477F8" w:rsidTr="00FB5F83">
        <w:tc>
          <w:tcPr>
            <w:tcW w:w="1450" w:type="dxa"/>
          </w:tcPr>
          <w:p w:rsidR="00521CAB" w:rsidRPr="006477F8" w:rsidRDefault="00521CAB">
            <w:pPr>
              <w:rPr>
                <w:rFonts w:ascii="Times New Roman" w:hAnsi="Times New Roman" w:cs="Times New Roman"/>
                <w:color w:val="auto"/>
              </w:rPr>
            </w:pPr>
            <w:r>
              <w:rPr>
                <w:rFonts w:ascii="Times New Roman" w:hAnsi="Times New Roman" w:cs="Times New Roman"/>
                <w:color w:val="auto"/>
                <w:sz w:val="24"/>
                <w:szCs w:val="24"/>
              </w:rPr>
              <w:t>5</w:t>
            </w:r>
            <w:r w:rsidRPr="006477F8">
              <w:rPr>
                <w:rFonts w:ascii="Times New Roman" w:hAnsi="Times New Roman" w:cs="Times New Roman"/>
                <w:color w:val="auto"/>
                <w:sz w:val="24"/>
                <w:szCs w:val="24"/>
              </w:rPr>
              <w:t>.jautājums</w:t>
            </w:r>
          </w:p>
        </w:tc>
        <w:tc>
          <w:tcPr>
            <w:tcW w:w="7072" w:type="dxa"/>
          </w:tcPr>
          <w:p w:rsidR="00521CAB" w:rsidRPr="00D744EE" w:rsidRDefault="00521CAB"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5. Lūdzam apstiprināt iespēju pieslēgties elektrībai upes abos krastos? Lūdzam precīzi norādīt pieslēguma vietas, ka arī sniegt informāciju par jaudu.</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Pr="006477F8" w:rsidRDefault="00521CAB" w:rsidP="0004696F">
            <w:pPr>
              <w:rPr>
                <w:rFonts w:ascii="Times New Roman" w:hAnsi="Times New Roman" w:cs="Times New Roman"/>
                <w:color w:val="auto"/>
              </w:rPr>
            </w:pPr>
            <w:r w:rsidRPr="006477F8">
              <w:rPr>
                <w:rFonts w:ascii="Times New Roman" w:hAnsi="Times New Roman" w:cs="Times New Roman"/>
                <w:color w:val="auto"/>
                <w:sz w:val="24"/>
                <w:szCs w:val="24"/>
              </w:rPr>
              <w:t>Atbilde</w:t>
            </w:r>
          </w:p>
        </w:tc>
        <w:tc>
          <w:tcPr>
            <w:tcW w:w="7072" w:type="dxa"/>
          </w:tcPr>
          <w:p w:rsidR="00521CAB" w:rsidRPr="00521CAB" w:rsidRDefault="00521CAB" w:rsidP="00DC77C9">
            <w:pPr>
              <w:widowControl/>
              <w:spacing w:after="120"/>
              <w:jc w:val="both"/>
              <w:rPr>
                <w:rFonts w:ascii="Times New Roman" w:hAnsi="Times New Roman" w:cs="Times New Roman"/>
                <w:i/>
                <w:color w:val="auto"/>
                <w:sz w:val="24"/>
                <w:szCs w:val="24"/>
                <w:shd w:val="clear" w:color="auto" w:fill="FFFFFF"/>
              </w:rPr>
            </w:pPr>
            <w:r w:rsidRPr="00521CAB">
              <w:rPr>
                <w:rFonts w:ascii="Times New Roman" w:hAnsi="Times New Roman" w:cs="Times New Roman"/>
                <w:sz w:val="24"/>
                <w:szCs w:val="24"/>
              </w:rPr>
              <w:t>Šis jautājums precizējams, izstrādājot Darbu veikšanas projektu. Iespējamās</w:t>
            </w:r>
            <w:r w:rsidRPr="00521CAB">
              <w:rPr>
                <w:rFonts w:ascii="Times New Roman" w:hAnsi="Times New Roman" w:cs="Times New Roman"/>
                <w:i/>
                <w:sz w:val="24"/>
                <w:szCs w:val="24"/>
              </w:rPr>
              <w:t xml:space="preserve"> </w:t>
            </w:r>
            <w:r w:rsidRPr="00521CAB">
              <w:rPr>
                <w:rStyle w:val="Emphasis"/>
                <w:rFonts w:ascii="Times New Roman" w:hAnsi="Times New Roman" w:cs="Times New Roman"/>
                <w:bCs/>
                <w:i w:val="0"/>
                <w:sz w:val="24"/>
                <w:szCs w:val="24"/>
                <w:shd w:val="clear" w:color="auto" w:fill="FFFFFF"/>
              </w:rPr>
              <w:t>pieslēguma vietas: Dzintaru iela 1 (muzejs, max jauda 40A), Ostmalas 4 (Pāvilosta</w:t>
            </w:r>
            <w:r w:rsidRPr="00521CAB">
              <w:rPr>
                <w:rStyle w:val="apple-converted-space"/>
                <w:rFonts w:ascii="Times New Roman" w:hAnsi="Times New Roman" w:cs="Times New Roman"/>
                <w:bCs/>
                <w:i/>
                <w:iCs/>
                <w:sz w:val="24"/>
                <w:szCs w:val="24"/>
                <w:shd w:val="clear" w:color="auto" w:fill="FFFFFF"/>
              </w:rPr>
              <w:t> </w:t>
            </w:r>
            <w:r w:rsidRPr="00521CAB">
              <w:rPr>
                <w:rStyle w:val="Emphasis"/>
                <w:rFonts w:ascii="Times New Roman" w:hAnsi="Times New Roman" w:cs="Times New Roman"/>
                <w:bCs/>
                <w:i w:val="0"/>
                <w:sz w:val="24"/>
                <w:szCs w:val="24"/>
                <w:shd w:val="clear" w:color="auto" w:fill="FFFFFF"/>
              </w:rPr>
              <w:t>Marina,</w:t>
            </w:r>
            <w:r w:rsidRPr="00521CAB">
              <w:rPr>
                <w:rStyle w:val="apple-converted-space"/>
                <w:rFonts w:ascii="Times New Roman" w:hAnsi="Times New Roman" w:cs="Times New Roman"/>
                <w:bCs/>
                <w:i/>
                <w:iCs/>
                <w:sz w:val="24"/>
                <w:szCs w:val="24"/>
                <w:shd w:val="clear" w:color="auto" w:fill="FFFFFF"/>
              </w:rPr>
              <w:t> </w:t>
            </w:r>
            <w:r w:rsidRPr="00521CAB">
              <w:rPr>
                <w:rStyle w:val="Emphasis"/>
                <w:rFonts w:ascii="Times New Roman" w:hAnsi="Times New Roman" w:cs="Times New Roman"/>
                <w:bCs/>
                <w:i w:val="0"/>
                <w:sz w:val="24"/>
                <w:szCs w:val="24"/>
                <w:shd w:val="clear" w:color="auto" w:fill="FFFFFF"/>
              </w:rPr>
              <w:t>max jauda</w:t>
            </w:r>
            <w:r w:rsidRPr="00521CAB">
              <w:rPr>
                <w:rStyle w:val="apple-converted-space"/>
                <w:rFonts w:ascii="Times New Roman" w:hAnsi="Times New Roman" w:cs="Times New Roman"/>
                <w:bCs/>
                <w:i/>
                <w:iCs/>
                <w:sz w:val="24"/>
                <w:szCs w:val="24"/>
                <w:shd w:val="clear" w:color="auto" w:fill="FFFFFF"/>
              </w:rPr>
              <w:t> </w:t>
            </w:r>
            <w:r w:rsidRPr="00521CAB">
              <w:rPr>
                <w:rStyle w:val="Emphasis"/>
                <w:rFonts w:ascii="Times New Roman" w:hAnsi="Times New Roman" w:cs="Times New Roman"/>
                <w:bCs/>
                <w:i w:val="0"/>
                <w:sz w:val="24"/>
                <w:szCs w:val="24"/>
                <w:shd w:val="clear" w:color="auto" w:fill="FFFFFF"/>
              </w:rPr>
              <w:t>30A)</w:t>
            </w:r>
            <w:r>
              <w:rPr>
                <w:rStyle w:val="Emphasis"/>
                <w:rFonts w:ascii="Times New Roman" w:hAnsi="Times New Roman" w:cs="Times New Roman"/>
                <w:bCs/>
                <w:i w:val="0"/>
                <w:sz w:val="24"/>
                <w:szCs w:val="24"/>
                <w:shd w:val="clear" w:color="auto" w:fill="FFFFFF"/>
              </w:rPr>
              <w:t>.</w:t>
            </w:r>
          </w:p>
        </w:tc>
      </w:tr>
      <w:tr w:rsidR="00521CAB" w:rsidRPr="006477F8" w:rsidTr="00FB5F83">
        <w:tc>
          <w:tcPr>
            <w:tcW w:w="1450" w:type="dxa"/>
          </w:tcPr>
          <w:p w:rsidR="00521CAB" w:rsidRPr="006477F8" w:rsidRDefault="00521CAB">
            <w:pPr>
              <w:rPr>
                <w:rFonts w:ascii="Times New Roman" w:hAnsi="Times New Roman" w:cs="Times New Roman"/>
                <w:color w:val="auto"/>
              </w:rPr>
            </w:pPr>
            <w:r>
              <w:rPr>
                <w:rFonts w:ascii="Times New Roman" w:hAnsi="Times New Roman" w:cs="Times New Roman"/>
                <w:color w:val="auto"/>
                <w:sz w:val="24"/>
                <w:szCs w:val="24"/>
              </w:rPr>
              <w:t>6</w:t>
            </w:r>
            <w:r w:rsidRPr="006477F8">
              <w:rPr>
                <w:rFonts w:ascii="Times New Roman" w:hAnsi="Times New Roman" w:cs="Times New Roman"/>
                <w:color w:val="auto"/>
                <w:sz w:val="24"/>
                <w:szCs w:val="24"/>
              </w:rPr>
              <w:t>.jautājums</w:t>
            </w:r>
          </w:p>
        </w:tc>
        <w:tc>
          <w:tcPr>
            <w:tcW w:w="7072" w:type="dxa"/>
          </w:tcPr>
          <w:p w:rsidR="00521CAB" w:rsidRPr="00DC77C9" w:rsidRDefault="00521CAB" w:rsidP="00521CAB">
            <w:pPr>
              <w:widowControl/>
              <w:shd w:val="clear" w:color="auto" w:fill="FFFFFF"/>
              <w:jc w:val="both"/>
              <w:rPr>
                <w:rFonts w:ascii="Times New Roman" w:hAnsi="Times New Roman" w:cs="Times New Roman"/>
                <w:color w:val="auto"/>
                <w:shd w:val="clear" w:color="auto" w:fill="FFFFFF"/>
              </w:rPr>
            </w:pPr>
            <w:r w:rsidRPr="00D744EE">
              <w:rPr>
                <w:rFonts w:ascii="Trebuchet MS" w:eastAsia="Times New Roman" w:hAnsi="Trebuchet MS" w:cs="Calibri"/>
                <w:i/>
                <w:iCs/>
                <w:sz w:val="20"/>
                <w:szCs w:val="20"/>
              </w:rPr>
              <w:t xml:space="preserve">6. Vai ir iespējams pārvietoties pa izbūvētiem moliem ar būvniecības </w:t>
            </w:r>
            <w:r w:rsidRPr="00D744EE">
              <w:rPr>
                <w:rFonts w:ascii="Trebuchet MS" w:eastAsia="Times New Roman" w:hAnsi="Trebuchet MS" w:cs="Calibri"/>
                <w:i/>
                <w:iCs/>
                <w:sz w:val="20"/>
                <w:szCs w:val="20"/>
              </w:rPr>
              <w:lastRenderedPageBreak/>
              <w:t>tehniku? Kāda ir pieļaujama slodze uz agrāk izbūvēto molu virsbūvi?</w:t>
            </w:r>
          </w:p>
        </w:tc>
      </w:tr>
      <w:tr w:rsidR="00521CAB" w:rsidRPr="006477F8" w:rsidTr="00FB5F83">
        <w:tc>
          <w:tcPr>
            <w:tcW w:w="1450" w:type="dxa"/>
          </w:tcPr>
          <w:p w:rsidR="00521CAB" w:rsidRPr="006477F8" w:rsidRDefault="00521CAB">
            <w:pPr>
              <w:rPr>
                <w:rFonts w:ascii="Times New Roman" w:hAnsi="Times New Roman" w:cs="Times New Roman"/>
                <w:color w:val="auto"/>
              </w:rPr>
            </w:pPr>
            <w:r w:rsidRPr="006477F8">
              <w:rPr>
                <w:rFonts w:ascii="Times New Roman" w:hAnsi="Times New Roman" w:cs="Times New Roman"/>
                <w:color w:val="auto"/>
                <w:sz w:val="24"/>
                <w:szCs w:val="24"/>
              </w:rPr>
              <w:lastRenderedPageBreak/>
              <w:t>Atbilde</w:t>
            </w:r>
          </w:p>
        </w:tc>
        <w:tc>
          <w:tcPr>
            <w:tcW w:w="7072" w:type="dxa"/>
          </w:tcPr>
          <w:p w:rsidR="00521CAB" w:rsidRPr="00521CAB" w:rsidRDefault="00521CAB" w:rsidP="00DC77C9">
            <w:pPr>
              <w:widowControl/>
              <w:spacing w:after="120"/>
              <w:jc w:val="both"/>
              <w:rPr>
                <w:rFonts w:ascii="Times New Roman" w:hAnsi="Times New Roman" w:cs="Times New Roman"/>
                <w:color w:val="auto"/>
                <w:sz w:val="24"/>
                <w:szCs w:val="24"/>
                <w:shd w:val="clear" w:color="auto" w:fill="FFFFFF"/>
              </w:rPr>
            </w:pPr>
            <w:r w:rsidRPr="00521CAB">
              <w:rPr>
                <w:rFonts w:ascii="Times New Roman" w:hAnsi="Times New Roman" w:cs="Times New Roman"/>
                <w:sz w:val="24"/>
                <w:szCs w:val="24"/>
              </w:rPr>
              <w:t>Projektā paredzēta molu izbūve no ūdens. 2009. gada molu atjaunošanas projektā nav paredzēta papildus slodze uz molu virsbūves konstrukciju. Pārvietošanās pa esošajiem moliem atļauta, tikai veicot to detalizētu apsekošanu, izvērtējot slodzes ietekmi uz tiem, kā arī saskaņojot darba un monitoringa programmu ar pasūtītāju</w:t>
            </w:r>
          </w:p>
        </w:tc>
      </w:tr>
      <w:tr w:rsidR="00521CAB" w:rsidRPr="006477F8" w:rsidTr="00FB5F83">
        <w:tc>
          <w:tcPr>
            <w:tcW w:w="1450" w:type="dxa"/>
          </w:tcPr>
          <w:p w:rsidR="00521CAB" w:rsidRPr="006477F8" w:rsidRDefault="00521CAB">
            <w:pPr>
              <w:rPr>
                <w:rFonts w:ascii="Times New Roman" w:hAnsi="Times New Roman" w:cs="Times New Roman"/>
                <w:color w:val="auto"/>
              </w:rPr>
            </w:pPr>
            <w:r>
              <w:rPr>
                <w:rFonts w:ascii="Times New Roman" w:hAnsi="Times New Roman" w:cs="Times New Roman"/>
                <w:color w:val="auto"/>
                <w:sz w:val="24"/>
                <w:szCs w:val="24"/>
              </w:rPr>
              <w:t>7</w:t>
            </w:r>
            <w:r w:rsidRPr="006477F8">
              <w:rPr>
                <w:rFonts w:ascii="Times New Roman" w:hAnsi="Times New Roman" w:cs="Times New Roman"/>
                <w:color w:val="auto"/>
                <w:sz w:val="24"/>
                <w:szCs w:val="24"/>
              </w:rPr>
              <w:t>.jautājums</w:t>
            </w:r>
          </w:p>
        </w:tc>
        <w:tc>
          <w:tcPr>
            <w:tcW w:w="7072" w:type="dxa"/>
          </w:tcPr>
          <w:p w:rsidR="00521CAB" w:rsidRPr="00D744EE" w:rsidRDefault="00521CAB"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7. Vai ir pieļaujams mola virsbūvi izgatavot kā saliekami-monolitizētu konstrukciju?</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Pr="006477F8" w:rsidRDefault="00521CAB">
            <w:pPr>
              <w:rPr>
                <w:rFonts w:ascii="Times New Roman" w:hAnsi="Times New Roman" w:cs="Times New Roman"/>
                <w:color w:val="auto"/>
              </w:rPr>
            </w:pPr>
            <w:r w:rsidRPr="006477F8">
              <w:rPr>
                <w:rFonts w:ascii="Times New Roman" w:hAnsi="Times New Roman" w:cs="Times New Roman"/>
                <w:color w:val="auto"/>
                <w:sz w:val="24"/>
                <w:szCs w:val="24"/>
              </w:rPr>
              <w:t>Atbilde</w:t>
            </w:r>
          </w:p>
        </w:tc>
        <w:tc>
          <w:tcPr>
            <w:tcW w:w="7072" w:type="dxa"/>
          </w:tcPr>
          <w:p w:rsidR="00521CAB" w:rsidRPr="00521CAB" w:rsidRDefault="00521CAB" w:rsidP="00DC77C9">
            <w:pPr>
              <w:widowControl/>
              <w:spacing w:after="120"/>
              <w:jc w:val="both"/>
              <w:rPr>
                <w:rFonts w:ascii="Times New Roman" w:hAnsi="Times New Roman" w:cs="Times New Roman"/>
                <w:color w:val="auto"/>
                <w:sz w:val="24"/>
                <w:szCs w:val="24"/>
                <w:shd w:val="clear" w:color="auto" w:fill="FFFFFF"/>
              </w:rPr>
            </w:pPr>
            <w:r w:rsidRPr="00521CAB">
              <w:rPr>
                <w:rFonts w:ascii="Times New Roman" w:hAnsi="Times New Roman" w:cs="Times New Roman"/>
                <w:sz w:val="24"/>
                <w:szCs w:val="24"/>
              </w:rPr>
              <w:t>Saliekami-monolitizēta konstrukcija ir pieļaujama, saskaņojot risinājumu ar būvprojekta autoru. Būvuzņēmējam jāpiedāvā projekta norādīto konstrukciju risinājumi, izstrādājot DZKD</w:t>
            </w:r>
            <w:bookmarkStart w:id="0" w:name="_GoBack"/>
            <w:bookmarkEnd w:id="0"/>
            <w:r w:rsidRPr="00521CAB">
              <w:rPr>
                <w:rFonts w:ascii="Times New Roman" w:hAnsi="Times New Roman" w:cs="Times New Roman"/>
                <w:sz w:val="24"/>
                <w:szCs w:val="24"/>
              </w:rPr>
              <w:t xml:space="preserve"> rasējumus, precizējot savienojumu mezglu risinājumus, saskaņojot ar projektu autoru.</w:t>
            </w:r>
          </w:p>
        </w:tc>
      </w:tr>
      <w:tr w:rsidR="00521CAB" w:rsidRPr="006477F8" w:rsidTr="00FB5F83">
        <w:tc>
          <w:tcPr>
            <w:tcW w:w="1450" w:type="dxa"/>
          </w:tcPr>
          <w:p w:rsidR="00521CAB" w:rsidRPr="006477F8" w:rsidRDefault="00521CAB" w:rsidP="0004696F">
            <w:pPr>
              <w:rPr>
                <w:rFonts w:ascii="Times New Roman" w:hAnsi="Times New Roman" w:cs="Times New Roman"/>
                <w:color w:val="auto"/>
              </w:rPr>
            </w:pPr>
            <w:r>
              <w:rPr>
                <w:rFonts w:ascii="Times New Roman" w:hAnsi="Times New Roman" w:cs="Times New Roman"/>
                <w:color w:val="auto"/>
                <w:sz w:val="24"/>
                <w:szCs w:val="24"/>
              </w:rPr>
              <w:t>8</w:t>
            </w:r>
            <w:r w:rsidRPr="006477F8">
              <w:rPr>
                <w:rFonts w:ascii="Times New Roman" w:hAnsi="Times New Roman" w:cs="Times New Roman"/>
                <w:color w:val="auto"/>
                <w:sz w:val="24"/>
                <w:szCs w:val="24"/>
              </w:rPr>
              <w:t>.jautājums</w:t>
            </w:r>
          </w:p>
        </w:tc>
        <w:tc>
          <w:tcPr>
            <w:tcW w:w="7072" w:type="dxa"/>
          </w:tcPr>
          <w:p w:rsidR="00521CAB" w:rsidRPr="00D744EE" w:rsidRDefault="00521CAB"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8. Lūdzam precizēt pieļaujamās novirzes pamatnes izbūvei, gremdkastes montāžai un virsbūves konstrukcijas izbūvei.</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Pr="006477F8" w:rsidRDefault="00521CAB">
            <w:pPr>
              <w:rPr>
                <w:rFonts w:ascii="Times New Roman" w:hAnsi="Times New Roman" w:cs="Times New Roman"/>
                <w:color w:val="auto"/>
              </w:rPr>
            </w:pPr>
            <w:r w:rsidRPr="006477F8">
              <w:rPr>
                <w:rFonts w:ascii="Times New Roman" w:hAnsi="Times New Roman" w:cs="Times New Roman"/>
                <w:color w:val="auto"/>
                <w:sz w:val="24"/>
                <w:szCs w:val="24"/>
              </w:rPr>
              <w:t>Atbilde</w:t>
            </w:r>
          </w:p>
        </w:tc>
        <w:tc>
          <w:tcPr>
            <w:tcW w:w="7072" w:type="dxa"/>
          </w:tcPr>
          <w:p w:rsidR="00521CAB" w:rsidRPr="00521CAB" w:rsidRDefault="00521CAB" w:rsidP="00521CAB">
            <w:pPr>
              <w:rPr>
                <w:rFonts w:ascii="Times New Roman" w:hAnsi="Times New Roman" w:cs="Times New Roman"/>
                <w:sz w:val="24"/>
                <w:szCs w:val="24"/>
              </w:rPr>
            </w:pPr>
            <w:r w:rsidRPr="00521CAB">
              <w:rPr>
                <w:rFonts w:ascii="Times New Roman" w:hAnsi="Times New Roman" w:cs="Times New Roman"/>
                <w:sz w:val="24"/>
                <w:szCs w:val="24"/>
              </w:rPr>
              <w:t>Būvprojekta 4.sējuma specifikāciju punkts S2.3: Maksimālā pārdziļinājuma pielaide 0.25m, plāna pielaide 0.5m</w:t>
            </w:r>
            <w:r w:rsidRPr="00521CAB">
              <w:rPr>
                <w:rFonts w:ascii="Times New Roman" w:hAnsi="Times New Roman" w:cs="Times New Roman"/>
                <w:sz w:val="24"/>
                <w:szCs w:val="24"/>
              </w:rPr>
              <w:br/>
            </w:r>
            <w:r w:rsidRPr="00521CAB">
              <w:rPr>
                <w:rFonts w:ascii="Times New Roman" w:eastAsia="Calibri" w:hAnsi="Times New Roman" w:cs="Times New Roman"/>
                <w:sz w:val="24"/>
                <w:szCs w:val="24"/>
              </w:rPr>
              <w:t>Pēc S2.9: Pielaides akmeņu krāvuma augstuma atzīmēm ir līdz +5cm, vai 10% no krāvuma kārtas biezuma. Akmens krāvuma kārtas biezums nevar būt mazāks kā norādīts projektā.</w:t>
            </w:r>
          </w:p>
          <w:p w:rsidR="00521CAB" w:rsidRPr="00521CAB" w:rsidRDefault="00521CAB" w:rsidP="00521CAB">
            <w:pPr>
              <w:rPr>
                <w:rFonts w:ascii="Times New Roman" w:hAnsi="Times New Roman" w:cs="Times New Roman"/>
                <w:sz w:val="24"/>
                <w:szCs w:val="24"/>
              </w:rPr>
            </w:pPr>
            <w:r w:rsidRPr="00521CAB">
              <w:rPr>
                <w:rFonts w:ascii="Times New Roman" w:hAnsi="Times New Roman" w:cs="Times New Roman"/>
                <w:sz w:val="24"/>
                <w:szCs w:val="24"/>
              </w:rPr>
              <w:t>Pēc S5.2: Veidņi ir jāizgatavo tik precīzi un stingri, lai tiktu izpildītas prasības, kas dotas LVS EN 13670-1 10. nodaļā un C pielikumā. Veidņi nodrošina betona virsmu kvalitāti, ja to ierīkošanas precizitāte attiecībā pret projektā paredzētajām formām, izmēriem, nepārsniedz šādas pielaides: ±10 mm.</w:t>
            </w:r>
          </w:p>
          <w:p w:rsidR="00521CAB" w:rsidRPr="00DC77C9" w:rsidRDefault="00521CAB" w:rsidP="00521CAB">
            <w:pPr>
              <w:widowControl/>
              <w:spacing w:after="120"/>
              <w:jc w:val="both"/>
              <w:rPr>
                <w:rFonts w:ascii="Times New Roman" w:hAnsi="Times New Roman" w:cs="Times New Roman"/>
                <w:color w:val="auto"/>
                <w:shd w:val="clear" w:color="auto" w:fill="FFFFFF"/>
              </w:rPr>
            </w:pPr>
            <w:r w:rsidRPr="00521CAB">
              <w:rPr>
                <w:rFonts w:ascii="Times New Roman" w:hAnsi="Times New Roman" w:cs="Times New Roman"/>
                <w:sz w:val="24"/>
                <w:szCs w:val="24"/>
              </w:rPr>
              <w:t>Stiegrojuma izvietojuma pielaides dotas LVS EN 13670:2012, 10.6.punkta b. apakšpunktā</w:t>
            </w:r>
          </w:p>
        </w:tc>
      </w:tr>
      <w:tr w:rsidR="00521CAB" w:rsidRPr="006477F8" w:rsidTr="00FB5F83">
        <w:tc>
          <w:tcPr>
            <w:tcW w:w="1450" w:type="dxa"/>
          </w:tcPr>
          <w:p w:rsidR="00521CAB" w:rsidRPr="006477F8" w:rsidRDefault="00521CAB">
            <w:pPr>
              <w:rPr>
                <w:rFonts w:ascii="Times New Roman" w:hAnsi="Times New Roman" w:cs="Times New Roman"/>
                <w:color w:val="auto"/>
              </w:rPr>
            </w:pPr>
            <w:r>
              <w:rPr>
                <w:rFonts w:ascii="Times New Roman" w:hAnsi="Times New Roman" w:cs="Times New Roman"/>
                <w:color w:val="auto"/>
                <w:sz w:val="24"/>
                <w:szCs w:val="24"/>
              </w:rPr>
              <w:t>9</w:t>
            </w:r>
            <w:r w:rsidRPr="006477F8">
              <w:rPr>
                <w:rFonts w:ascii="Times New Roman" w:hAnsi="Times New Roman" w:cs="Times New Roman"/>
                <w:color w:val="auto"/>
                <w:sz w:val="24"/>
                <w:szCs w:val="24"/>
              </w:rPr>
              <w:t>.jautājums</w:t>
            </w:r>
          </w:p>
        </w:tc>
        <w:tc>
          <w:tcPr>
            <w:tcW w:w="7072" w:type="dxa"/>
          </w:tcPr>
          <w:p w:rsidR="00521CAB" w:rsidRPr="00D744EE" w:rsidRDefault="00521CAB"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9. Projekta specifikācijās S9.4 punktā ir uzrādīts, ka “Starp gremdkastēm ir veidojami šuvju blīvējumi [..]” un tiek piedāvāts konkrēts risinājums – ģeotekstīla maiss, kurš tiek aizpildīts ar cementa javu. Atbilstoši rasējumiem BK-6 un BK-7 blīvējuma šķērsgriezums ir 100x150mm. Ņemot vērā iespējamās novirzes pie gremdkastes izgatavošanas un montāžas, reālais šuves šķērsgriezums var mainīties un dažos gadījumos tas var būt par mazu, lai iebūvētu ģeotekstīla maisu. Lūdzam precizēt prasības šo šuvju izbūvei: hermētiskums jeb ūdenscaurlaidība, šuves materiāls un citi.</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Pr="006477F8" w:rsidRDefault="00521CAB">
            <w:pPr>
              <w:rPr>
                <w:rFonts w:ascii="Times New Roman" w:hAnsi="Times New Roman" w:cs="Times New Roman"/>
                <w:color w:val="auto"/>
              </w:rPr>
            </w:pPr>
            <w:r>
              <w:rPr>
                <w:rFonts w:ascii="Times New Roman" w:hAnsi="Times New Roman" w:cs="Times New Roman"/>
                <w:color w:val="auto"/>
              </w:rPr>
              <w:t>Atbilde</w:t>
            </w:r>
          </w:p>
        </w:tc>
        <w:tc>
          <w:tcPr>
            <w:tcW w:w="7072" w:type="dxa"/>
          </w:tcPr>
          <w:p w:rsidR="00521CAB" w:rsidRDefault="00521CAB" w:rsidP="00521CAB">
            <w:pPr>
              <w:rPr>
                <w:b/>
                <w:i/>
              </w:rPr>
            </w:pPr>
            <w:r w:rsidRPr="00521CAB">
              <w:rPr>
                <w:rFonts w:ascii="Times New Roman" w:hAnsi="Times New Roman" w:cs="Times New Roman"/>
                <w:sz w:val="24"/>
                <w:szCs w:val="24"/>
              </w:rPr>
              <w:t>Projektā dots principiālais deformāciju šuves risinājums. Šuves konstrukcijai jānodrošina ūdens necaurlaidība. Materiāls jāizvēlas, lai nodrošinātu šuves ilgmūžību tādu pašu kā pārējai mola konstrukcijai. Veicot būvdarbus, būvuzņēmējam ir jāveic pasākumi, lai nodrošinātu ūdens necaurlaidīgas šuves izbūvi</w:t>
            </w:r>
            <w:r>
              <w:rPr>
                <w:b/>
                <w:i/>
              </w:rPr>
              <w:t>.</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Pr="006477F8" w:rsidRDefault="00521CAB">
            <w:pPr>
              <w:rPr>
                <w:rFonts w:ascii="Times New Roman" w:hAnsi="Times New Roman" w:cs="Times New Roman"/>
                <w:color w:val="auto"/>
              </w:rPr>
            </w:pPr>
            <w:r>
              <w:rPr>
                <w:rFonts w:ascii="Times New Roman" w:hAnsi="Times New Roman" w:cs="Times New Roman"/>
                <w:color w:val="auto"/>
                <w:sz w:val="24"/>
                <w:szCs w:val="24"/>
              </w:rPr>
              <w:t>10</w:t>
            </w:r>
            <w:r w:rsidRPr="006477F8">
              <w:rPr>
                <w:rFonts w:ascii="Times New Roman" w:hAnsi="Times New Roman" w:cs="Times New Roman"/>
                <w:color w:val="auto"/>
                <w:sz w:val="24"/>
                <w:szCs w:val="24"/>
              </w:rPr>
              <w:t>.jautājums</w:t>
            </w:r>
          </w:p>
        </w:tc>
        <w:tc>
          <w:tcPr>
            <w:tcW w:w="7072" w:type="dxa"/>
          </w:tcPr>
          <w:p w:rsidR="00521CAB" w:rsidRPr="00D744EE" w:rsidRDefault="00521CAB"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10. Ņemot vērā gremdkastes konstrukciju, tās izgatavošanai būs jāveic betonēšanu vairākos etapos. Lūdzam precizēt, vai ir kādas īpašas prasības darba šuvēm starp betonēšanas etapiem?</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Pr="006477F8" w:rsidRDefault="00175FA0">
            <w:pPr>
              <w:rPr>
                <w:rFonts w:ascii="Times New Roman" w:hAnsi="Times New Roman" w:cs="Times New Roman"/>
                <w:color w:val="auto"/>
              </w:rPr>
            </w:pPr>
            <w:r>
              <w:rPr>
                <w:rFonts w:ascii="Times New Roman" w:hAnsi="Times New Roman" w:cs="Times New Roman"/>
                <w:color w:val="auto"/>
              </w:rPr>
              <w:t>Atbilde</w:t>
            </w:r>
          </w:p>
        </w:tc>
        <w:tc>
          <w:tcPr>
            <w:tcW w:w="7072" w:type="dxa"/>
          </w:tcPr>
          <w:p w:rsidR="00521CAB" w:rsidRPr="00175FA0" w:rsidRDefault="00175FA0" w:rsidP="00DC77C9">
            <w:pPr>
              <w:widowControl/>
              <w:spacing w:after="120"/>
              <w:jc w:val="both"/>
              <w:rPr>
                <w:rFonts w:ascii="Times New Roman" w:hAnsi="Times New Roman" w:cs="Times New Roman"/>
                <w:color w:val="auto"/>
                <w:sz w:val="24"/>
                <w:szCs w:val="24"/>
                <w:shd w:val="clear" w:color="auto" w:fill="FFFFFF"/>
              </w:rPr>
            </w:pPr>
            <w:r w:rsidRPr="00175FA0">
              <w:rPr>
                <w:rFonts w:ascii="Times New Roman" w:hAnsi="Times New Roman" w:cs="Times New Roman"/>
                <w:sz w:val="24"/>
                <w:szCs w:val="24"/>
              </w:rPr>
              <w:t xml:space="preserve">Betonēšanas šuvju vietās jānodrošina ūdens necaurlaidība. Darba šuvju </w:t>
            </w:r>
            <w:r w:rsidRPr="00175FA0">
              <w:rPr>
                <w:rFonts w:ascii="Times New Roman" w:hAnsi="Times New Roman" w:cs="Times New Roman"/>
                <w:sz w:val="24"/>
                <w:szCs w:val="24"/>
              </w:rPr>
              <w:lastRenderedPageBreak/>
              <w:t>izvietojums būvuzņēmējam būs jānorāda detalizētajos darba rasējumus, kurus būs jāsakaņo ar būvuzraugu un būvprojekta autoru.</w:t>
            </w:r>
          </w:p>
        </w:tc>
      </w:tr>
      <w:tr w:rsidR="00521CAB" w:rsidRPr="006477F8" w:rsidTr="00FB5F83">
        <w:tc>
          <w:tcPr>
            <w:tcW w:w="1450" w:type="dxa"/>
          </w:tcPr>
          <w:p w:rsidR="00521CAB" w:rsidRPr="006477F8" w:rsidRDefault="00175FA0" w:rsidP="00175FA0">
            <w:pPr>
              <w:rPr>
                <w:rFonts w:ascii="Times New Roman" w:hAnsi="Times New Roman" w:cs="Times New Roman"/>
                <w:color w:val="auto"/>
              </w:rPr>
            </w:pPr>
            <w:r>
              <w:rPr>
                <w:rFonts w:ascii="Times New Roman" w:hAnsi="Times New Roman" w:cs="Times New Roman"/>
                <w:color w:val="auto"/>
                <w:sz w:val="24"/>
                <w:szCs w:val="24"/>
              </w:rPr>
              <w:lastRenderedPageBreak/>
              <w:t>11</w:t>
            </w:r>
            <w:r w:rsidRPr="006477F8">
              <w:rPr>
                <w:rFonts w:ascii="Times New Roman" w:hAnsi="Times New Roman" w:cs="Times New Roman"/>
                <w:color w:val="auto"/>
                <w:sz w:val="24"/>
                <w:szCs w:val="24"/>
              </w:rPr>
              <w:t>.jautājums</w:t>
            </w:r>
          </w:p>
        </w:tc>
        <w:tc>
          <w:tcPr>
            <w:tcW w:w="7072" w:type="dxa"/>
          </w:tcPr>
          <w:p w:rsidR="00521CAB" w:rsidRPr="00D744EE" w:rsidRDefault="00521CAB"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11. Rasējumā DOP-2 ir teikts “Veicamo darbu posmu (etapu) garums nedrīkst pārsniegt 35m”. Lūdzam precizēt, ar ko ir saistīts šis ierobežojums, kādiem darbu veidiem tas ir attiecināms? Lūdzam precizēt, vai drīkst šo garumu palielināt?</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Pr="006477F8" w:rsidRDefault="00175FA0">
            <w:pPr>
              <w:rPr>
                <w:rFonts w:ascii="Times New Roman" w:hAnsi="Times New Roman" w:cs="Times New Roman"/>
                <w:color w:val="auto"/>
              </w:rPr>
            </w:pPr>
            <w:r>
              <w:rPr>
                <w:rFonts w:ascii="Times New Roman" w:hAnsi="Times New Roman" w:cs="Times New Roman"/>
                <w:color w:val="auto"/>
              </w:rPr>
              <w:t>Atbilde</w:t>
            </w:r>
          </w:p>
        </w:tc>
        <w:tc>
          <w:tcPr>
            <w:tcW w:w="7072" w:type="dxa"/>
          </w:tcPr>
          <w:p w:rsidR="00521CAB" w:rsidRPr="00175FA0" w:rsidRDefault="00175FA0" w:rsidP="00DC77C9">
            <w:pPr>
              <w:widowControl/>
              <w:spacing w:after="120"/>
              <w:jc w:val="both"/>
              <w:rPr>
                <w:rFonts w:ascii="Times New Roman" w:hAnsi="Times New Roman" w:cs="Times New Roman"/>
                <w:color w:val="auto"/>
                <w:sz w:val="24"/>
                <w:szCs w:val="24"/>
                <w:shd w:val="clear" w:color="auto" w:fill="FFFFFF"/>
              </w:rPr>
            </w:pPr>
            <w:r w:rsidRPr="00175FA0">
              <w:rPr>
                <w:rFonts w:ascii="Times New Roman" w:hAnsi="Times New Roman" w:cs="Times New Roman"/>
                <w:sz w:val="24"/>
                <w:szCs w:val="24"/>
              </w:rPr>
              <w:t>Šāds ierobežojums DOP galvenokārt ir noteikts, lai mazinātu risku, ka nelabvēlīgu laika apstākļu gadījumā tiek iznīcināta daļēji pabeigta būve lielā apjomā. Tādēļ DOP rekomendē darbus organizēt tā, ka tiek pilnībā pabeigti atsevišķi molu posmi īsāki par 35 m (nosegti ar visām akmens krāvumu kārtām) un tikai tad tiek veikta nākamā posma būvniecība. Izstrādājot DVP, būvuzņēmējs var piedāvāt molus izbūvēt arī garākos posmos, nodrošinot izbūvēto posmu aizsardzību pret izskalošanu vētru gadījumā, līdz ar ko uzņemoties riskus par iespējamiem zaudējumiem.</w:t>
            </w:r>
          </w:p>
        </w:tc>
      </w:tr>
      <w:tr w:rsidR="00521CAB" w:rsidRPr="006477F8" w:rsidTr="00FB5F83">
        <w:tc>
          <w:tcPr>
            <w:tcW w:w="1450" w:type="dxa"/>
          </w:tcPr>
          <w:p w:rsidR="00521CAB" w:rsidRDefault="00521CAB">
            <w:pPr>
              <w:rPr>
                <w:rFonts w:ascii="Times New Roman" w:hAnsi="Times New Roman" w:cs="Times New Roman"/>
                <w:color w:val="auto"/>
              </w:rPr>
            </w:pPr>
          </w:p>
          <w:p w:rsidR="00521CAB" w:rsidRPr="006477F8" w:rsidRDefault="00175FA0" w:rsidP="00175FA0">
            <w:pPr>
              <w:rPr>
                <w:rFonts w:ascii="Times New Roman" w:hAnsi="Times New Roman" w:cs="Times New Roman"/>
                <w:color w:val="auto"/>
              </w:rPr>
            </w:pPr>
            <w:r>
              <w:rPr>
                <w:rFonts w:ascii="Times New Roman" w:hAnsi="Times New Roman" w:cs="Times New Roman"/>
                <w:color w:val="auto"/>
                <w:sz w:val="24"/>
                <w:szCs w:val="24"/>
              </w:rPr>
              <w:t>12</w:t>
            </w:r>
            <w:r w:rsidRPr="006477F8">
              <w:rPr>
                <w:rFonts w:ascii="Times New Roman" w:hAnsi="Times New Roman" w:cs="Times New Roman"/>
                <w:color w:val="auto"/>
                <w:sz w:val="24"/>
                <w:szCs w:val="24"/>
              </w:rPr>
              <w:t>.jautājums</w:t>
            </w:r>
          </w:p>
        </w:tc>
        <w:tc>
          <w:tcPr>
            <w:tcW w:w="7072" w:type="dxa"/>
          </w:tcPr>
          <w:p w:rsidR="00521CAB" w:rsidRPr="00D744EE" w:rsidRDefault="00521CAB" w:rsidP="00D744EE">
            <w:pPr>
              <w:widowControl/>
              <w:shd w:val="clear" w:color="auto" w:fill="FFFFFF"/>
              <w:jc w:val="both"/>
              <w:rPr>
                <w:rFonts w:ascii="Calibri" w:eastAsia="Times New Roman" w:hAnsi="Calibri" w:cs="Calibri"/>
                <w:color w:val="333333"/>
              </w:rPr>
            </w:pPr>
            <w:r w:rsidRPr="00D744EE">
              <w:rPr>
                <w:rFonts w:ascii="Trebuchet MS" w:eastAsia="Times New Roman" w:hAnsi="Trebuchet MS" w:cs="Calibri"/>
                <w:i/>
                <w:iCs/>
                <w:sz w:val="20"/>
                <w:szCs w:val="20"/>
              </w:rPr>
              <w:t>12. Rasējumā DOP-2 ir teikts “Par zaudējumiem, kas var rasties vētru gadījumā, būvuzņēmējs ir atbildīgs pilnā apmērā, neskatoties uz to, ka atsevišķi darbi jau ir pieņemti ar aktu”. Lūdzam precizēt, vai drīkst sadalīt molu nodošanu divos etapos: Ziemeļu mola nodošana un Dienvidu mola nodošana, ar atbildības nodošanu Pasūtītājam pa etapiem?</w:t>
            </w:r>
          </w:p>
          <w:p w:rsidR="00521CAB" w:rsidRPr="00DC77C9" w:rsidRDefault="00521CAB" w:rsidP="00DC77C9">
            <w:pPr>
              <w:widowControl/>
              <w:spacing w:after="120"/>
              <w:jc w:val="both"/>
              <w:rPr>
                <w:rFonts w:ascii="Times New Roman" w:hAnsi="Times New Roman" w:cs="Times New Roman"/>
                <w:color w:val="auto"/>
                <w:shd w:val="clear" w:color="auto" w:fill="FFFFFF"/>
              </w:rPr>
            </w:pPr>
          </w:p>
        </w:tc>
      </w:tr>
      <w:tr w:rsidR="00521CAB" w:rsidRPr="006477F8" w:rsidTr="00FB5F83">
        <w:tc>
          <w:tcPr>
            <w:tcW w:w="1450" w:type="dxa"/>
          </w:tcPr>
          <w:p w:rsidR="00521CAB" w:rsidRDefault="00175FA0">
            <w:pPr>
              <w:rPr>
                <w:rFonts w:ascii="Times New Roman" w:hAnsi="Times New Roman" w:cs="Times New Roman"/>
                <w:color w:val="auto"/>
              </w:rPr>
            </w:pPr>
            <w:r>
              <w:rPr>
                <w:rFonts w:ascii="Times New Roman" w:hAnsi="Times New Roman" w:cs="Times New Roman"/>
                <w:color w:val="auto"/>
              </w:rPr>
              <w:t>Atbilde</w:t>
            </w:r>
          </w:p>
        </w:tc>
        <w:tc>
          <w:tcPr>
            <w:tcW w:w="7072" w:type="dxa"/>
          </w:tcPr>
          <w:p w:rsidR="00175FA0" w:rsidRPr="00175FA0" w:rsidRDefault="00175FA0" w:rsidP="00175FA0">
            <w:pPr>
              <w:rPr>
                <w:rFonts w:ascii="Times New Roman" w:hAnsi="Times New Roman" w:cs="Times New Roman"/>
                <w:sz w:val="24"/>
                <w:szCs w:val="24"/>
              </w:rPr>
            </w:pPr>
            <w:r w:rsidRPr="00175FA0">
              <w:rPr>
                <w:rFonts w:ascii="Times New Roman" w:hAnsi="Times New Roman" w:cs="Times New Roman"/>
                <w:sz w:val="24"/>
                <w:szCs w:val="24"/>
              </w:rPr>
              <w:t>Būvprojekts neparedz iespēju būvdarbus veikt pa atsevišķām kārtām. Būve kopumāt tiks pieņemta ekspluatācijā, kad būs realizēta būvprojekta iecere pilnā apmērā.</w:t>
            </w:r>
          </w:p>
          <w:p w:rsidR="00521CAB" w:rsidRPr="00D744EE" w:rsidRDefault="00521CAB" w:rsidP="00D744EE">
            <w:pPr>
              <w:widowControl/>
              <w:shd w:val="clear" w:color="auto" w:fill="FFFFFF"/>
              <w:jc w:val="both"/>
              <w:rPr>
                <w:rFonts w:ascii="Trebuchet MS" w:eastAsia="Times New Roman" w:hAnsi="Trebuchet MS" w:cs="Calibri"/>
                <w:i/>
                <w:iCs/>
                <w:sz w:val="20"/>
                <w:szCs w:val="20"/>
              </w:rPr>
            </w:pPr>
          </w:p>
        </w:tc>
      </w:tr>
      <w:tr w:rsidR="00521CAB" w:rsidRPr="006477F8" w:rsidTr="00FB5F83">
        <w:tc>
          <w:tcPr>
            <w:tcW w:w="1450" w:type="dxa"/>
          </w:tcPr>
          <w:p w:rsidR="00521CAB" w:rsidRDefault="00521CAB">
            <w:pPr>
              <w:rPr>
                <w:rFonts w:ascii="Times New Roman" w:hAnsi="Times New Roman" w:cs="Times New Roman"/>
                <w:color w:val="auto"/>
              </w:rPr>
            </w:pPr>
            <w:r>
              <w:rPr>
                <w:rFonts w:ascii="Times New Roman" w:hAnsi="Times New Roman" w:cs="Times New Roman"/>
                <w:color w:val="auto"/>
              </w:rPr>
              <w:t>13.jautājums</w:t>
            </w:r>
          </w:p>
        </w:tc>
        <w:tc>
          <w:tcPr>
            <w:tcW w:w="7072" w:type="dxa"/>
          </w:tcPr>
          <w:p w:rsidR="00521CAB" w:rsidRPr="00175FA0" w:rsidRDefault="00521CAB" w:rsidP="00D744EE">
            <w:pPr>
              <w:rPr>
                <w:rFonts w:ascii="Times New Roman" w:hAnsi="Times New Roman" w:cs="Times New Roman"/>
                <w:sz w:val="24"/>
                <w:szCs w:val="24"/>
              </w:rPr>
            </w:pPr>
            <w:r w:rsidRPr="00175FA0">
              <w:rPr>
                <w:rFonts w:ascii="Times New Roman" w:hAnsi="Times New Roman" w:cs="Times New Roman"/>
                <w:sz w:val="24"/>
                <w:szCs w:val="24"/>
              </w:rPr>
              <w:t xml:space="preserve"> Objekta “Pāvilostas Ziemeļu un Dienvidu molu pagarināšana” būvprojekta 4.sējumā specifikāciju 20.lpp.ir norādīts ekvivalentā sārma maksimālais saturs betonā ≤ 3.0 kg/m</w:t>
            </w:r>
            <w:r w:rsidRPr="00175FA0">
              <w:rPr>
                <w:rFonts w:ascii="Times New Roman" w:hAnsi="Times New Roman" w:cs="Times New Roman"/>
                <w:sz w:val="24"/>
                <w:szCs w:val="24"/>
                <w:vertAlign w:val="superscript"/>
              </w:rPr>
              <w:t>3</w:t>
            </w:r>
            <w:r w:rsidRPr="00175FA0">
              <w:rPr>
                <w:rFonts w:ascii="Times New Roman" w:hAnsi="Times New Roman" w:cs="Times New Roman"/>
                <w:sz w:val="24"/>
                <w:szCs w:val="24"/>
              </w:rPr>
              <w:t>. Projektā norādītā betona C35/45 izgatavošanai, izmantojot vietējo cementu (Cemex, Brocēnu cementa rūpnīca) un nodrošinot betonam projektā norādītās prasības – stiprību, ūdensnecaurlaidību un salizturību, nav iespējams iekļauties maksimālajam ekvivalentā sārma saturam noteiktajās robežvērtībās. Šāda situācija rodas, jo visiem Baltijas reģiona rūpnīcās ražotajiem cementa tipiem (CEM I 42,5 N, CEM I 45.5 N SR5, CEM I 42.5 R, CEM II ALL 42.5 N) Na</w:t>
            </w:r>
            <w:r w:rsidRPr="00175FA0">
              <w:rPr>
                <w:rFonts w:ascii="Times New Roman" w:hAnsi="Times New Roman" w:cs="Times New Roman"/>
                <w:sz w:val="24"/>
                <w:szCs w:val="24"/>
                <w:vertAlign w:val="subscript"/>
              </w:rPr>
              <w:t>eq</w:t>
            </w:r>
            <w:r w:rsidRPr="00175FA0">
              <w:rPr>
                <w:rFonts w:ascii="Times New Roman" w:hAnsi="Times New Roman" w:cs="Times New Roman"/>
                <w:sz w:val="24"/>
                <w:szCs w:val="24"/>
              </w:rPr>
              <w:t xml:space="preserve"> ir lielāks par 0.9 %.</w:t>
            </w:r>
          </w:p>
          <w:p w:rsidR="00521CAB" w:rsidRPr="00175FA0" w:rsidRDefault="00521CAB" w:rsidP="00D744EE">
            <w:pPr>
              <w:rPr>
                <w:rFonts w:ascii="Times New Roman" w:eastAsia="Times New Roman" w:hAnsi="Times New Roman" w:cs="Times New Roman"/>
                <w:i/>
                <w:iCs/>
                <w:sz w:val="24"/>
                <w:szCs w:val="24"/>
              </w:rPr>
            </w:pPr>
          </w:p>
        </w:tc>
      </w:tr>
      <w:tr w:rsidR="00521CAB" w:rsidRPr="006477F8" w:rsidTr="00FB5F83">
        <w:tc>
          <w:tcPr>
            <w:tcW w:w="1450" w:type="dxa"/>
          </w:tcPr>
          <w:p w:rsidR="00521CAB" w:rsidRDefault="00521CAB">
            <w:pPr>
              <w:rPr>
                <w:rFonts w:ascii="Times New Roman" w:hAnsi="Times New Roman" w:cs="Times New Roman"/>
                <w:color w:val="auto"/>
              </w:rPr>
            </w:pPr>
            <w:r>
              <w:rPr>
                <w:rFonts w:ascii="Times New Roman" w:hAnsi="Times New Roman" w:cs="Times New Roman"/>
                <w:color w:val="auto"/>
              </w:rPr>
              <w:t>Atbilde</w:t>
            </w:r>
          </w:p>
        </w:tc>
        <w:tc>
          <w:tcPr>
            <w:tcW w:w="7072" w:type="dxa"/>
          </w:tcPr>
          <w:p w:rsidR="00521CAB" w:rsidRPr="00175FA0" w:rsidRDefault="00521CAB" w:rsidP="00D744EE">
            <w:pPr>
              <w:rPr>
                <w:rFonts w:ascii="Times New Roman" w:hAnsi="Times New Roman" w:cs="Times New Roman"/>
                <w:sz w:val="24"/>
                <w:szCs w:val="24"/>
              </w:rPr>
            </w:pPr>
            <w:r w:rsidRPr="00175FA0">
              <w:rPr>
                <w:rFonts w:ascii="Times New Roman" w:hAnsi="Times New Roman" w:cs="Times New Roman"/>
                <w:sz w:val="24"/>
                <w:szCs w:val="24"/>
              </w:rPr>
              <w:t>Ir pieļaujams izmantot arī Cemex rūpnīcā ražoto cementu ar lielāku ekvivalentā sārma saturu betonā, ja vien izmantojamo pildvielu sārmu reaktivitāte atbilst specifikāciju punktā S5.4 dotajām prasībām, kas tiek pierādīts ar atbilstošām metodēm.</w:t>
            </w:r>
          </w:p>
          <w:p w:rsidR="00521CAB" w:rsidRPr="00175FA0" w:rsidRDefault="00521CAB" w:rsidP="00D744EE">
            <w:pPr>
              <w:widowControl/>
              <w:shd w:val="clear" w:color="auto" w:fill="FFFFFF"/>
              <w:jc w:val="both"/>
              <w:rPr>
                <w:rFonts w:ascii="Times New Roman" w:eastAsia="Times New Roman" w:hAnsi="Times New Roman" w:cs="Times New Roman"/>
                <w:i/>
                <w:iCs/>
                <w:sz w:val="24"/>
                <w:szCs w:val="24"/>
              </w:rPr>
            </w:pPr>
          </w:p>
        </w:tc>
      </w:tr>
      <w:tr w:rsidR="00521CAB" w:rsidRPr="006477F8" w:rsidTr="00FB5F83">
        <w:tc>
          <w:tcPr>
            <w:tcW w:w="1450" w:type="dxa"/>
          </w:tcPr>
          <w:p w:rsidR="00521CAB" w:rsidRDefault="00521CAB" w:rsidP="00D744EE">
            <w:pPr>
              <w:rPr>
                <w:rFonts w:ascii="Times New Roman" w:hAnsi="Times New Roman" w:cs="Times New Roman"/>
                <w:color w:val="auto"/>
              </w:rPr>
            </w:pPr>
            <w:r>
              <w:rPr>
                <w:rFonts w:ascii="Times New Roman" w:hAnsi="Times New Roman" w:cs="Times New Roman"/>
                <w:color w:val="auto"/>
              </w:rPr>
              <w:t>14.jautājums</w:t>
            </w:r>
          </w:p>
        </w:tc>
        <w:tc>
          <w:tcPr>
            <w:tcW w:w="7072" w:type="dxa"/>
          </w:tcPr>
          <w:p w:rsidR="00521CAB" w:rsidRPr="00175FA0" w:rsidRDefault="00521CAB" w:rsidP="00D744EE">
            <w:pPr>
              <w:rPr>
                <w:rFonts w:ascii="Times New Roman" w:hAnsi="Times New Roman" w:cs="Times New Roman"/>
                <w:sz w:val="24"/>
                <w:szCs w:val="24"/>
              </w:rPr>
            </w:pPr>
            <w:r w:rsidRPr="00175FA0">
              <w:rPr>
                <w:rFonts w:ascii="Times New Roman" w:hAnsi="Times New Roman" w:cs="Times New Roman"/>
                <w:sz w:val="24"/>
                <w:szCs w:val="24"/>
              </w:rPr>
              <w:t xml:space="preserve">Iepirkuma dokumentācijā (darbu apjomu tabula, tehniskās specifikācijas) ir paredzēta pagaidu navigācijas zīmju uzstādīšana un visu būvniecības periodu. </w:t>
            </w:r>
          </w:p>
          <w:p w:rsidR="00521CAB" w:rsidRPr="00175FA0" w:rsidRDefault="00521CAB" w:rsidP="00D744EE">
            <w:pPr>
              <w:rPr>
                <w:rFonts w:ascii="Times New Roman" w:hAnsi="Times New Roman" w:cs="Times New Roman"/>
                <w:sz w:val="24"/>
                <w:szCs w:val="24"/>
              </w:rPr>
            </w:pPr>
            <w:r w:rsidRPr="00175FA0">
              <w:rPr>
                <w:rFonts w:ascii="Times New Roman" w:hAnsi="Times New Roman" w:cs="Times New Roman"/>
                <w:sz w:val="24"/>
                <w:szCs w:val="24"/>
              </w:rPr>
              <w:t>Korekta cenu piedāvājuma sagatavošanai lūdzam precizēt pagaidu navigācijas zīmē izvirzāmās prasības, piemēram:</w:t>
            </w:r>
          </w:p>
          <w:p w:rsidR="00521CAB" w:rsidRPr="00175FA0" w:rsidRDefault="00521CAB" w:rsidP="00D744EE">
            <w:pPr>
              <w:pStyle w:val="ListParagraph"/>
              <w:widowControl/>
              <w:numPr>
                <w:ilvl w:val="0"/>
                <w:numId w:val="2"/>
              </w:numPr>
              <w:spacing w:line="276" w:lineRule="auto"/>
              <w:rPr>
                <w:rFonts w:ascii="Times New Roman" w:hAnsi="Times New Roman" w:cs="Times New Roman"/>
                <w:sz w:val="24"/>
                <w:szCs w:val="24"/>
              </w:rPr>
            </w:pPr>
            <w:r w:rsidRPr="00175FA0">
              <w:rPr>
                <w:rFonts w:ascii="Times New Roman" w:hAnsi="Times New Roman" w:cs="Times New Roman"/>
                <w:sz w:val="24"/>
                <w:szCs w:val="24"/>
              </w:rPr>
              <w:t>peldošās navigācijas zīmes tipu (ar vai bez gaismām) un augstumu;</w:t>
            </w:r>
          </w:p>
          <w:p w:rsidR="00521CAB" w:rsidRPr="00175FA0" w:rsidRDefault="00521CAB" w:rsidP="00D744EE">
            <w:pPr>
              <w:pStyle w:val="ListParagraph"/>
              <w:widowControl/>
              <w:numPr>
                <w:ilvl w:val="0"/>
                <w:numId w:val="2"/>
              </w:numPr>
              <w:spacing w:line="276" w:lineRule="auto"/>
              <w:rPr>
                <w:rFonts w:ascii="Times New Roman" w:hAnsi="Times New Roman" w:cs="Times New Roman"/>
                <w:sz w:val="24"/>
                <w:szCs w:val="24"/>
              </w:rPr>
            </w:pPr>
            <w:r w:rsidRPr="00175FA0">
              <w:rPr>
                <w:rFonts w:ascii="Times New Roman" w:hAnsi="Times New Roman" w:cs="Times New Roman"/>
                <w:sz w:val="24"/>
                <w:szCs w:val="24"/>
              </w:rPr>
              <w:lastRenderedPageBreak/>
              <w:t>enkuru tipu (betona, čuguna) un svaru;</w:t>
            </w:r>
          </w:p>
          <w:p w:rsidR="00521CAB" w:rsidRPr="00175FA0" w:rsidRDefault="00521CAB" w:rsidP="00D744EE">
            <w:pPr>
              <w:pStyle w:val="ListParagraph"/>
              <w:widowControl/>
              <w:numPr>
                <w:ilvl w:val="0"/>
                <w:numId w:val="2"/>
              </w:numPr>
              <w:spacing w:line="276" w:lineRule="auto"/>
              <w:rPr>
                <w:rFonts w:ascii="Times New Roman" w:hAnsi="Times New Roman" w:cs="Times New Roman"/>
                <w:sz w:val="24"/>
                <w:szCs w:val="24"/>
              </w:rPr>
            </w:pPr>
            <w:r w:rsidRPr="00175FA0">
              <w:rPr>
                <w:rFonts w:ascii="Times New Roman" w:hAnsi="Times New Roman" w:cs="Times New Roman"/>
                <w:sz w:val="24"/>
                <w:szCs w:val="24"/>
              </w:rPr>
              <w:t>enkurķēdes parametrus;</w:t>
            </w:r>
          </w:p>
          <w:p w:rsidR="00521CAB" w:rsidRPr="00175FA0" w:rsidRDefault="00521CAB" w:rsidP="00D744EE">
            <w:pPr>
              <w:pStyle w:val="ListParagraph"/>
              <w:widowControl/>
              <w:numPr>
                <w:ilvl w:val="0"/>
                <w:numId w:val="2"/>
              </w:numPr>
              <w:spacing w:line="276" w:lineRule="auto"/>
              <w:rPr>
                <w:rFonts w:ascii="Times New Roman" w:hAnsi="Times New Roman" w:cs="Times New Roman"/>
                <w:sz w:val="24"/>
                <w:szCs w:val="24"/>
              </w:rPr>
            </w:pPr>
            <w:r w:rsidRPr="00175FA0">
              <w:rPr>
                <w:rFonts w:ascii="Times New Roman" w:hAnsi="Times New Roman" w:cs="Times New Roman"/>
                <w:sz w:val="24"/>
                <w:szCs w:val="24"/>
              </w:rPr>
              <w:t>citas pagaidu navigācijas zīmēm izvirzāmās prasības.</w:t>
            </w:r>
          </w:p>
          <w:p w:rsidR="00521CAB" w:rsidRPr="00175FA0" w:rsidRDefault="00521CAB" w:rsidP="00D744EE">
            <w:pPr>
              <w:rPr>
                <w:rFonts w:ascii="Times New Roman" w:hAnsi="Times New Roman" w:cs="Times New Roman"/>
                <w:b/>
                <w:i/>
                <w:sz w:val="24"/>
                <w:szCs w:val="24"/>
              </w:rPr>
            </w:pPr>
          </w:p>
        </w:tc>
      </w:tr>
      <w:tr w:rsidR="00521CAB" w:rsidRPr="006477F8" w:rsidTr="00FB5F83">
        <w:tc>
          <w:tcPr>
            <w:tcW w:w="1450" w:type="dxa"/>
          </w:tcPr>
          <w:p w:rsidR="00521CAB" w:rsidRDefault="00FB5F83">
            <w:pPr>
              <w:rPr>
                <w:rFonts w:ascii="Times New Roman" w:hAnsi="Times New Roman" w:cs="Times New Roman"/>
                <w:color w:val="auto"/>
              </w:rPr>
            </w:pPr>
            <w:r>
              <w:rPr>
                <w:rFonts w:ascii="Times New Roman" w:hAnsi="Times New Roman" w:cs="Times New Roman"/>
                <w:color w:val="auto"/>
              </w:rPr>
              <w:lastRenderedPageBreak/>
              <w:t>Atbilde</w:t>
            </w:r>
          </w:p>
        </w:tc>
        <w:tc>
          <w:tcPr>
            <w:tcW w:w="7072" w:type="dxa"/>
          </w:tcPr>
          <w:p w:rsidR="00521CAB" w:rsidRPr="00175FA0" w:rsidRDefault="00521CAB" w:rsidP="00D744EE">
            <w:pPr>
              <w:rPr>
                <w:rFonts w:ascii="Times New Roman" w:hAnsi="Times New Roman" w:cs="Times New Roman"/>
                <w:sz w:val="24"/>
                <w:szCs w:val="24"/>
              </w:rPr>
            </w:pPr>
            <w:r w:rsidRPr="00175FA0">
              <w:rPr>
                <w:rFonts w:ascii="Times New Roman" w:hAnsi="Times New Roman" w:cs="Times New Roman"/>
                <w:sz w:val="24"/>
                <w:szCs w:val="24"/>
              </w:rPr>
              <w:t>Pagaidu navigācijas zīmju uzstādīšanas kārtību un izpildījumu ir jāsaskaņo ar Latvijas Jūras administrāciju. Šis jautājums precizējams, izstrādājot Darbu veikšanas projektu. Ieteicams uzstādīt 2 kardinālās zīmes, kas ierobežo būdarbu zona</w:t>
            </w:r>
            <w:r w:rsidR="00175FA0">
              <w:rPr>
                <w:rFonts w:ascii="Times New Roman" w:hAnsi="Times New Roman" w:cs="Times New Roman"/>
                <w:sz w:val="24"/>
                <w:szCs w:val="24"/>
              </w:rPr>
              <w:t>.</w:t>
            </w:r>
          </w:p>
          <w:p w:rsidR="00521CAB" w:rsidRDefault="00521CAB" w:rsidP="00D744EE">
            <w:pPr>
              <w:rPr>
                <w:b/>
                <w:i/>
              </w:rPr>
            </w:pPr>
          </w:p>
        </w:tc>
      </w:tr>
      <w:tr w:rsidR="00FB5F83" w:rsidRPr="006477F8" w:rsidTr="00FB5F83">
        <w:tc>
          <w:tcPr>
            <w:tcW w:w="1450" w:type="dxa"/>
          </w:tcPr>
          <w:p w:rsidR="00FB5F83" w:rsidRDefault="00FB5F83" w:rsidP="0004696F">
            <w:pPr>
              <w:rPr>
                <w:rFonts w:ascii="Times New Roman" w:hAnsi="Times New Roman" w:cs="Times New Roman"/>
                <w:color w:val="auto"/>
              </w:rPr>
            </w:pPr>
            <w:r>
              <w:rPr>
                <w:rFonts w:ascii="Times New Roman" w:hAnsi="Times New Roman" w:cs="Times New Roman"/>
                <w:color w:val="auto"/>
              </w:rPr>
              <w:t>1</w:t>
            </w:r>
            <w:r w:rsidR="006726CC">
              <w:rPr>
                <w:rFonts w:ascii="Times New Roman" w:hAnsi="Times New Roman" w:cs="Times New Roman"/>
                <w:color w:val="auto"/>
              </w:rPr>
              <w:t>5</w:t>
            </w:r>
            <w:r>
              <w:rPr>
                <w:rFonts w:ascii="Times New Roman" w:hAnsi="Times New Roman" w:cs="Times New Roman"/>
                <w:color w:val="auto"/>
              </w:rPr>
              <w:t>.jautājums</w:t>
            </w:r>
          </w:p>
        </w:tc>
        <w:tc>
          <w:tcPr>
            <w:tcW w:w="7072" w:type="dxa"/>
          </w:tcPr>
          <w:p w:rsidR="00FB5F83" w:rsidRPr="005C2E22" w:rsidRDefault="00FB5F83" w:rsidP="00FB5F83">
            <w:pPr>
              <w:pStyle w:val="ListParagraph"/>
              <w:widowControl/>
              <w:numPr>
                <w:ilvl w:val="0"/>
                <w:numId w:val="3"/>
              </w:numPr>
              <w:suppressAutoHyphens/>
              <w:autoSpaceDN w:val="0"/>
              <w:spacing w:before="120" w:after="120"/>
              <w:ind w:left="425" w:hanging="425"/>
              <w:contextualSpacing w:val="0"/>
              <w:jc w:val="both"/>
              <w:textAlignment w:val="baseline"/>
              <w:rPr>
                <w:rFonts w:ascii="Arial" w:hAnsi="Arial" w:cs="Arial"/>
              </w:rPr>
            </w:pPr>
            <w:r w:rsidRPr="005C2E22">
              <w:rPr>
                <w:rFonts w:ascii="Arial" w:hAnsi="Arial" w:cs="Arial"/>
                <w:bCs/>
                <w:u w:val="single"/>
              </w:rPr>
              <w:t>Nolikuma 1.10.1.</w:t>
            </w:r>
            <w:r w:rsidRPr="005C2E22">
              <w:rPr>
                <w:rFonts w:ascii="Arial" w:hAnsi="Arial" w:cs="Arial"/>
                <w:bCs/>
              </w:rPr>
              <w:t xml:space="preserve"> punktā ir noteikts, ka</w:t>
            </w:r>
            <w:r>
              <w:rPr>
                <w:rFonts w:ascii="Arial" w:hAnsi="Arial" w:cs="Arial"/>
                <w:bCs/>
              </w:rPr>
              <w:t xml:space="preserve"> “</w:t>
            </w:r>
            <w:r w:rsidRPr="005C2E22">
              <w:rPr>
                <w:rFonts w:ascii="Arial" w:eastAsia="Times New Roman" w:hAnsi="Arial" w:cs="Arial"/>
                <w:i/>
              </w:rPr>
              <w:t>Līguma izpildes sākums – būvdarbu veikšana uzsākama 10 (desmit) kalendāro dienu laikā pēc iepirkuma līguma parakstīšanas</w:t>
            </w:r>
            <w:r>
              <w:rPr>
                <w:rFonts w:ascii="Arial" w:eastAsia="Times New Roman" w:hAnsi="Arial" w:cs="Arial"/>
                <w:i/>
              </w:rPr>
              <w:t>”</w:t>
            </w:r>
            <w:r w:rsidRPr="005C2E22">
              <w:rPr>
                <w:rFonts w:ascii="Arial" w:eastAsia="Times New Roman" w:hAnsi="Arial" w:cs="Arial"/>
                <w:i/>
              </w:rPr>
              <w:t>.</w:t>
            </w:r>
          </w:p>
          <w:p w:rsidR="00FB5F83" w:rsidRPr="005C2E22" w:rsidRDefault="00FB5F83" w:rsidP="00FB5F83">
            <w:pPr>
              <w:pStyle w:val="ListParagraph"/>
              <w:spacing w:before="120" w:after="120"/>
              <w:ind w:left="425"/>
              <w:jc w:val="both"/>
              <w:rPr>
                <w:rFonts w:ascii="Arial" w:eastAsia="Times New Roman" w:hAnsi="Arial" w:cs="Arial"/>
              </w:rPr>
            </w:pPr>
            <w:r w:rsidRPr="005C2E22">
              <w:rPr>
                <w:rFonts w:ascii="Arial" w:eastAsia="Times New Roman" w:hAnsi="Arial" w:cs="Arial"/>
              </w:rPr>
              <w:t>Lūdzam paskaidrot, vai būvdarbu veikšanas termiņš tiek skaitīts no Līguma parakstīšanas vai spēkā stāšanās dienas.</w:t>
            </w:r>
          </w:p>
          <w:p w:rsidR="00FB5F83" w:rsidRPr="00175FA0" w:rsidRDefault="00FB5F83" w:rsidP="00D744EE">
            <w:pPr>
              <w:rPr>
                <w:rFonts w:ascii="Times New Roman" w:hAnsi="Times New Roman" w:cs="Times New Roman"/>
              </w:rPr>
            </w:pPr>
          </w:p>
        </w:tc>
      </w:tr>
      <w:tr w:rsidR="00FB5F83" w:rsidRPr="006477F8" w:rsidTr="00FB5F83">
        <w:tc>
          <w:tcPr>
            <w:tcW w:w="1450" w:type="dxa"/>
          </w:tcPr>
          <w:p w:rsidR="00FB5F83" w:rsidRDefault="00FB5F83" w:rsidP="0004696F">
            <w:pPr>
              <w:rPr>
                <w:rFonts w:ascii="Times New Roman" w:hAnsi="Times New Roman" w:cs="Times New Roman"/>
                <w:color w:val="auto"/>
              </w:rPr>
            </w:pPr>
            <w:r>
              <w:rPr>
                <w:rFonts w:ascii="Times New Roman" w:hAnsi="Times New Roman" w:cs="Times New Roman"/>
                <w:color w:val="auto"/>
              </w:rPr>
              <w:t>Atbilde</w:t>
            </w:r>
          </w:p>
        </w:tc>
        <w:tc>
          <w:tcPr>
            <w:tcW w:w="7072" w:type="dxa"/>
          </w:tcPr>
          <w:p w:rsidR="00FB5F83" w:rsidRPr="00FB5F83" w:rsidRDefault="00FB5F83" w:rsidP="00FB5F83">
            <w:pPr>
              <w:widowControl/>
              <w:suppressAutoHyphens/>
              <w:autoSpaceDN w:val="0"/>
              <w:spacing w:before="120" w:after="120"/>
              <w:jc w:val="both"/>
              <w:textAlignment w:val="baseline"/>
              <w:rPr>
                <w:rFonts w:ascii="Arial" w:hAnsi="Arial" w:cs="Arial"/>
                <w:bCs/>
                <w:u w:val="single"/>
              </w:rPr>
            </w:pPr>
            <w:r w:rsidRPr="00FB5F83">
              <w:rPr>
                <w:rFonts w:ascii="Arial" w:hAnsi="Arial" w:cs="Arial"/>
                <w:bCs/>
              </w:rPr>
              <w:t>Pēc spēkā stāšanās brīža</w:t>
            </w:r>
            <w:r>
              <w:rPr>
                <w:rFonts w:ascii="Arial" w:hAnsi="Arial" w:cs="Arial"/>
                <w:bCs/>
                <w:u w:val="single"/>
              </w:rPr>
              <w:t xml:space="preserve">, </w:t>
            </w:r>
          </w:p>
        </w:tc>
      </w:tr>
      <w:tr w:rsidR="006726CC" w:rsidRPr="006477F8" w:rsidTr="00FB5F83">
        <w:tc>
          <w:tcPr>
            <w:tcW w:w="1450" w:type="dxa"/>
          </w:tcPr>
          <w:p w:rsidR="006726CC" w:rsidRDefault="006726CC" w:rsidP="0004696F">
            <w:pPr>
              <w:rPr>
                <w:rFonts w:ascii="Times New Roman" w:hAnsi="Times New Roman" w:cs="Times New Roman"/>
                <w:color w:val="auto"/>
              </w:rPr>
            </w:pPr>
            <w:r>
              <w:rPr>
                <w:rFonts w:ascii="Times New Roman" w:hAnsi="Times New Roman" w:cs="Times New Roman"/>
                <w:color w:val="auto"/>
              </w:rPr>
              <w:t>15.jautājums</w:t>
            </w:r>
          </w:p>
        </w:tc>
        <w:tc>
          <w:tcPr>
            <w:tcW w:w="7072" w:type="dxa"/>
          </w:tcPr>
          <w:p w:rsidR="006726CC" w:rsidRPr="005C2E22" w:rsidRDefault="006726CC" w:rsidP="00FD6890">
            <w:pPr>
              <w:pStyle w:val="ListParagraph"/>
              <w:widowControl/>
              <w:suppressAutoHyphens/>
              <w:autoSpaceDN w:val="0"/>
              <w:spacing w:before="120" w:after="120"/>
              <w:ind w:left="425"/>
              <w:contextualSpacing w:val="0"/>
              <w:jc w:val="both"/>
              <w:textAlignment w:val="baseline"/>
              <w:rPr>
                <w:rFonts w:ascii="Arial" w:hAnsi="Arial" w:cs="Arial"/>
              </w:rPr>
            </w:pPr>
            <w:r w:rsidRPr="005C2E22">
              <w:rPr>
                <w:rFonts w:ascii="Arial" w:hAnsi="Arial" w:cs="Arial"/>
                <w:bCs/>
                <w:u w:val="single"/>
              </w:rPr>
              <w:t>Nolikuma 1.10.2.</w:t>
            </w:r>
            <w:r>
              <w:rPr>
                <w:rFonts w:ascii="Arial" w:hAnsi="Arial" w:cs="Arial"/>
                <w:bCs/>
              </w:rPr>
              <w:t xml:space="preserve"> noteikts, ka</w:t>
            </w:r>
            <w:r w:rsidRPr="005C2E22">
              <w:rPr>
                <w:rFonts w:ascii="Arial" w:hAnsi="Arial" w:cs="Arial"/>
                <w:bCs/>
              </w:rPr>
              <w:t xml:space="preserve"> </w:t>
            </w:r>
            <w:r>
              <w:rPr>
                <w:rFonts w:ascii="Arial" w:hAnsi="Arial" w:cs="Arial"/>
                <w:bCs/>
              </w:rPr>
              <w:t>”</w:t>
            </w:r>
            <w:r w:rsidRPr="005C2E22">
              <w:rPr>
                <w:rFonts w:ascii="Arial" w:eastAsia="Times New Roman" w:hAnsi="Arial" w:cs="Arial"/>
                <w:i/>
              </w:rPr>
              <w:t>Būvdarbu pabeigšana, tai skaitā objekta pieņemšana ekspluatācijā – 2017.gada 02. oktobris</w:t>
            </w:r>
            <w:r>
              <w:rPr>
                <w:rFonts w:ascii="Arial" w:eastAsia="Times New Roman" w:hAnsi="Arial" w:cs="Arial"/>
                <w:i/>
              </w:rPr>
              <w:t>”</w:t>
            </w:r>
            <w:r w:rsidRPr="005C2E22">
              <w:rPr>
                <w:rFonts w:ascii="Arial" w:eastAsia="Times New Roman" w:hAnsi="Arial" w:cs="Arial"/>
                <w:i/>
              </w:rPr>
              <w:t>.</w:t>
            </w:r>
          </w:p>
          <w:p w:rsidR="006726CC" w:rsidRPr="005C2E22" w:rsidRDefault="006726CC" w:rsidP="00FB5F83">
            <w:pPr>
              <w:spacing w:before="120" w:after="120"/>
              <w:ind w:left="425"/>
              <w:jc w:val="both"/>
              <w:rPr>
                <w:rFonts w:ascii="Arial" w:hAnsi="Arial" w:cs="Arial"/>
              </w:rPr>
            </w:pPr>
            <w:r w:rsidRPr="005C2E22">
              <w:rPr>
                <w:rFonts w:ascii="Arial" w:hAnsi="Arial" w:cs="Arial"/>
                <w:bCs/>
              </w:rPr>
              <w:t>Ņemot vērā to, ka Konkursa piedāvājumu iesniegšanas termiņš tika pārcelts uz vēlāku laiku un šobrīd nav zināms Līguma parakstīšanas konkrēts datums, lai</w:t>
            </w:r>
            <w:r>
              <w:rPr>
                <w:rFonts w:ascii="Arial" w:hAnsi="Arial" w:cs="Arial"/>
                <w:bCs/>
              </w:rPr>
              <w:t xml:space="preserve"> </w:t>
            </w:r>
            <w:r w:rsidRPr="005C2E22">
              <w:rPr>
                <w:rFonts w:ascii="Arial" w:hAnsi="Arial" w:cs="Arial"/>
                <w:bCs/>
              </w:rPr>
              <w:t xml:space="preserve">nodrošinātu kvalitatīvu reālu būvdarbu veikšanas laika plānošanu, lūdzam veikt grozījumus Nolikumā un </w:t>
            </w:r>
            <w:r w:rsidRPr="005C2E22">
              <w:rPr>
                <w:rFonts w:ascii="Arial" w:hAnsi="Arial" w:cs="Arial"/>
                <w:bCs/>
                <w:u w:val="single"/>
              </w:rPr>
              <w:t>norādīt Būvdarbu izpildes pabeigšanas termiņu kalendārajās nedēļās,</w:t>
            </w:r>
            <w:r>
              <w:rPr>
                <w:rFonts w:ascii="Arial" w:hAnsi="Arial" w:cs="Arial"/>
                <w:bCs/>
                <w:u w:val="single"/>
              </w:rPr>
              <w:t xml:space="preserve"> </w:t>
            </w:r>
            <w:r w:rsidRPr="005C2E22">
              <w:rPr>
                <w:rFonts w:ascii="Arial" w:hAnsi="Arial" w:cs="Arial"/>
                <w:bCs/>
                <w:u w:val="single"/>
              </w:rPr>
              <w:t>nodalīt būvdarbu izpildes termiņus un objekta nodošanas ekspluatācijā termiņus, pēc būvdarbu pabeigšanas.</w:t>
            </w:r>
          </w:p>
          <w:p w:rsidR="006726CC" w:rsidRPr="00FB5F83" w:rsidRDefault="006726CC" w:rsidP="00FB5F83">
            <w:pPr>
              <w:widowControl/>
              <w:suppressAutoHyphens/>
              <w:autoSpaceDN w:val="0"/>
              <w:spacing w:before="120" w:after="120"/>
              <w:jc w:val="both"/>
              <w:textAlignment w:val="baseline"/>
              <w:rPr>
                <w:rFonts w:ascii="Arial" w:hAnsi="Arial" w:cs="Arial"/>
                <w:bCs/>
              </w:rPr>
            </w:pPr>
          </w:p>
        </w:tc>
      </w:tr>
      <w:tr w:rsidR="006726CC" w:rsidRPr="006477F8" w:rsidTr="00FB5F83">
        <w:tc>
          <w:tcPr>
            <w:tcW w:w="1450" w:type="dxa"/>
          </w:tcPr>
          <w:p w:rsidR="006726CC" w:rsidRDefault="006726CC" w:rsidP="0004696F">
            <w:pPr>
              <w:rPr>
                <w:rFonts w:ascii="Times New Roman" w:hAnsi="Times New Roman" w:cs="Times New Roman"/>
                <w:color w:val="auto"/>
              </w:rPr>
            </w:pPr>
            <w:r>
              <w:rPr>
                <w:rFonts w:ascii="Times New Roman" w:hAnsi="Times New Roman" w:cs="Times New Roman"/>
                <w:color w:val="auto"/>
              </w:rPr>
              <w:t>Atbilde</w:t>
            </w:r>
          </w:p>
        </w:tc>
        <w:tc>
          <w:tcPr>
            <w:tcW w:w="7072" w:type="dxa"/>
          </w:tcPr>
          <w:p w:rsidR="006726CC" w:rsidRPr="00FB5F83" w:rsidRDefault="006726CC" w:rsidP="00FB5F83">
            <w:pPr>
              <w:widowControl/>
              <w:suppressAutoHyphens/>
              <w:autoSpaceDN w:val="0"/>
              <w:spacing w:before="120" w:after="120"/>
              <w:jc w:val="both"/>
              <w:textAlignment w:val="baseline"/>
              <w:rPr>
                <w:rFonts w:ascii="Arial" w:hAnsi="Arial" w:cs="Arial"/>
                <w:bCs/>
              </w:rPr>
            </w:pPr>
            <w:r>
              <w:rPr>
                <w:rFonts w:ascii="Arial" w:hAnsi="Arial" w:cs="Arial"/>
                <w:bCs/>
              </w:rPr>
              <w:t xml:space="preserve">Šobrīd nolikumā vairs grizījumi netiks veikt. </w:t>
            </w:r>
            <w:r w:rsidRPr="005C2E22">
              <w:rPr>
                <w:rFonts w:ascii="Arial" w:eastAsia="Times New Roman" w:hAnsi="Arial" w:cs="Arial"/>
                <w:i/>
              </w:rPr>
              <w:t>Būvdarbu pabeigšana, tai skaitā objekta pieņemšana ekspluatācijā – 2017.gada 02. Oktobris</w:t>
            </w:r>
            <w:r>
              <w:rPr>
                <w:rFonts w:ascii="Arial" w:eastAsia="Times New Roman" w:hAnsi="Arial" w:cs="Arial"/>
                <w:i/>
              </w:rPr>
              <w:t xml:space="preserve">. Ja kaut kādu objektīvu iemeslu dēļ nebūs iespējasm būvdarbu veikt līdz minētajam datumam, tad termiņu pagarinās, bet ne vairāk kā 1 mēnesi. </w:t>
            </w:r>
          </w:p>
        </w:tc>
      </w:tr>
      <w:tr w:rsidR="006726CC" w:rsidRPr="006477F8" w:rsidTr="00FB5F83">
        <w:tc>
          <w:tcPr>
            <w:tcW w:w="1450" w:type="dxa"/>
          </w:tcPr>
          <w:p w:rsidR="00FD6890" w:rsidRDefault="006726CC" w:rsidP="0004696F">
            <w:pPr>
              <w:rPr>
                <w:rFonts w:ascii="Times New Roman" w:hAnsi="Times New Roman" w:cs="Times New Roman"/>
                <w:color w:val="auto"/>
              </w:rPr>
            </w:pPr>
            <w:r>
              <w:rPr>
                <w:rFonts w:ascii="Times New Roman" w:hAnsi="Times New Roman" w:cs="Times New Roman"/>
                <w:color w:val="auto"/>
              </w:rPr>
              <w:t>15.jautājums</w:t>
            </w:r>
          </w:p>
          <w:p w:rsidR="006726CC" w:rsidRPr="00FD6890" w:rsidRDefault="006726CC" w:rsidP="00FD6890">
            <w:pPr>
              <w:rPr>
                <w:rFonts w:ascii="Times New Roman" w:hAnsi="Times New Roman" w:cs="Times New Roman"/>
              </w:rPr>
            </w:pPr>
          </w:p>
        </w:tc>
        <w:tc>
          <w:tcPr>
            <w:tcW w:w="7072" w:type="dxa"/>
          </w:tcPr>
          <w:p w:rsidR="006726CC" w:rsidRPr="005C2E22" w:rsidRDefault="006726CC" w:rsidP="006726CC">
            <w:pPr>
              <w:pStyle w:val="ListParagraph"/>
              <w:widowControl/>
              <w:suppressAutoHyphens/>
              <w:autoSpaceDN w:val="0"/>
              <w:spacing w:before="120" w:after="120"/>
              <w:ind w:left="425"/>
              <w:contextualSpacing w:val="0"/>
              <w:jc w:val="both"/>
              <w:textAlignment w:val="baseline"/>
              <w:rPr>
                <w:rFonts w:ascii="Arial" w:hAnsi="Arial" w:cs="Arial"/>
              </w:rPr>
            </w:pPr>
            <w:r w:rsidRPr="005C2E22">
              <w:rPr>
                <w:rFonts w:ascii="Arial" w:hAnsi="Arial" w:cs="Arial"/>
                <w:bCs/>
                <w:u w:val="single"/>
              </w:rPr>
              <w:t>Nolikuma 9.2. punktā</w:t>
            </w:r>
            <w:r w:rsidRPr="005C2E22">
              <w:rPr>
                <w:rFonts w:ascii="Arial" w:hAnsi="Arial" w:cs="Arial"/>
                <w:bCs/>
              </w:rPr>
              <w:t xml:space="preserve"> ir noteikts, ka</w:t>
            </w:r>
            <w:r>
              <w:rPr>
                <w:rFonts w:ascii="Arial" w:hAnsi="Arial" w:cs="Arial"/>
                <w:bCs/>
              </w:rPr>
              <w:t xml:space="preserve"> “</w:t>
            </w:r>
            <w:r w:rsidRPr="005C2E22">
              <w:rPr>
                <w:rFonts w:ascii="Arial" w:eastAsia="Times New Roman" w:hAnsi="Arial" w:cs="Arial"/>
                <w:i/>
              </w:rPr>
              <w:t>Pasūtītājam ir tiesības noslēgt iepirkuma līgumu ar iepirkuma uzvarētāju nākamajā dienā pēc lēmuma pieņemšanas. Līgums jānoslēdz 10 (desmit) kalendāro dienu laikā no Pasūtītāja rakstiska pieprasījuma</w:t>
            </w:r>
            <w:r>
              <w:rPr>
                <w:rFonts w:ascii="Arial" w:eastAsia="Times New Roman" w:hAnsi="Arial" w:cs="Arial"/>
                <w:i/>
              </w:rPr>
              <w:t>”</w:t>
            </w:r>
            <w:r w:rsidRPr="005C2E22">
              <w:rPr>
                <w:rFonts w:ascii="Arial" w:eastAsia="Times New Roman" w:hAnsi="Arial" w:cs="Arial"/>
                <w:i/>
              </w:rPr>
              <w:t>,</w:t>
            </w:r>
            <w:r>
              <w:rPr>
                <w:rFonts w:ascii="Arial" w:eastAsia="Times New Roman" w:hAnsi="Arial" w:cs="Arial"/>
                <w:i/>
              </w:rPr>
              <w:t xml:space="preserve"> </w:t>
            </w:r>
            <w:r w:rsidRPr="005C2E22">
              <w:rPr>
                <w:rFonts w:ascii="Arial" w:eastAsia="Times New Roman" w:hAnsi="Arial" w:cs="Arial"/>
              </w:rPr>
              <w:t>kas ir pretrunā ar</w:t>
            </w:r>
            <w:r>
              <w:rPr>
                <w:rFonts w:ascii="Arial" w:eastAsia="Times New Roman" w:hAnsi="Arial" w:cs="Arial"/>
              </w:rPr>
              <w:t xml:space="preserve"> </w:t>
            </w:r>
            <w:r w:rsidRPr="005C2E22">
              <w:rPr>
                <w:rFonts w:ascii="Arial" w:eastAsia="Times New Roman" w:hAnsi="Arial" w:cs="Arial"/>
              </w:rPr>
              <w:t>Sabiedrisko pakalpojumu sniedzēju iepirkuma likuma 60.panata noteikumiem par</w:t>
            </w:r>
            <w:r>
              <w:rPr>
                <w:rFonts w:ascii="Arial" w:eastAsia="Times New Roman" w:hAnsi="Arial" w:cs="Arial"/>
              </w:rPr>
              <w:t xml:space="preserve"> </w:t>
            </w:r>
            <w:r w:rsidRPr="005C2E22">
              <w:rPr>
                <w:rFonts w:ascii="Arial" w:eastAsia="Times New Roman" w:hAnsi="Arial" w:cs="Arial"/>
              </w:rPr>
              <w:t>iepirkuma līguma slēgšanas nogaidīšanas termiņu – “</w:t>
            </w:r>
            <w:r w:rsidRPr="005C2E22">
              <w:rPr>
                <w:rFonts w:ascii="Arial" w:eastAsia="Times New Roman" w:hAnsi="Arial" w:cs="Arial"/>
                <w:i/>
                <w:color w:val="414142"/>
              </w:rPr>
              <w:t xml:space="preserve">10 dienas pēc dienas, kad šā likuma </w:t>
            </w:r>
            <w:hyperlink r:id="rId5" w:anchor="p56" w:history="1">
              <w:r w:rsidRPr="005C2E22">
                <w:rPr>
                  <w:rFonts w:ascii="Arial" w:eastAsia="Times New Roman" w:hAnsi="Arial" w:cs="Arial"/>
                  <w:i/>
                  <w:color w:val="16497B"/>
                </w:rPr>
                <w:t>56.pantā</w:t>
              </w:r>
            </w:hyperlink>
            <w:r w:rsidRPr="005C2E22">
              <w:rPr>
                <w:rFonts w:ascii="Arial" w:eastAsia="Times New Roman" w:hAnsi="Arial" w:cs="Arial"/>
                <w:i/>
                <w:color w:val="414142"/>
              </w:rPr>
              <w:t xml:space="preserve"> minētā informācija nosūtīta visiem pretendentiem pa faksu vai elektroniski</w:t>
            </w:r>
            <w:r w:rsidRPr="005C2E22">
              <w:rPr>
                <w:rFonts w:ascii="Arial" w:eastAsia="Times New Roman" w:hAnsi="Arial" w:cs="Arial"/>
                <w:color w:val="414142"/>
              </w:rPr>
              <w:t>, izmantojot drošu elektronisko parakstu, vai nodota personiski, un papildus viena darbdiena” un</w:t>
            </w:r>
            <w:r>
              <w:rPr>
                <w:rFonts w:ascii="Arial" w:eastAsia="Times New Roman" w:hAnsi="Arial" w:cs="Arial"/>
                <w:color w:val="414142"/>
              </w:rPr>
              <w:t xml:space="preserve"> </w:t>
            </w:r>
            <w:r w:rsidRPr="005C2E22">
              <w:rPr>
                <w:rFonts w:ascii="Arial" w:eastAsia="Times New Roman" w:hAnsi="Arial" w:cs="Arial"/>
                <w:color w:val="414142"/>
              </w:rPr>
              <w:t>“</w:t>
            </w:r>
            <w:r w:rsidRPr="005C2E22">
              <w:rPr>
                <w:rFonts w:ascii="Arial" w:eastAsia="Times New Roman" w:hAnsi="Arial" w:cs="Arial"/>
                <w:i/>
              </w:rPr>
              <w:t xml:space="preserve">15 dienas pēc šā likuma </w:t>
            </w:r>
            <w:hyperlink r:id="rId6" w:anchor="p56" w:history="1">
              <w:r w:rsidRPr="005C2E22">
                <w:rPr>
                  <w:rFonts w:ascii="Arial" w:eastAsia="Times New Roman" w:hAnsi="Arial" w:cs="Arial"/>
                  <w:i/>
                  <w:color w:val="16497B"/>
                </w:rPr>
                <w:t>56.pantā</w:t>
              </w:r>
            </w:hyperlink>
            <w:r w:rsidRPr="005C2E22">
              <w:rPr>
                <w:rFonts w:ascii="Arial" w:eastAsia="Times New Roman" w:hAnsi="Arial" w:cs="Arial"/>
                <w:i/>
              </w:rPr>
              <w:t xml:space="preserve"> minētās informācijas nosūtīšanas dienas, ja kaut vienam pretendentam tā nosūtīta pa pastu, un papildus viena darbdiena</w:t>
            </w:r>
            <w:r w:rsidRPr="005C2E22">
              <w:rPr>
                <w:rFonts w:ascii="Arial" w:eastAsia="Times New Roman" w:hAnsi="Arial" w:cs="Arial"/>
              </w:rPr>
              <w:t>”.</w:t>
            </w:r>
          </w:p>
          <w:p w:rsidR="006726CC" w:rsidRPr="005C2E22" w:rsidRDefault="006726CC" w:rsidP="006726CC">
            <w:pPr>
              <w:pStyle w:val="ListParagraph"/>
              <w:spacing w:before="120" w:after="120"/>
              <w:ind w:left="480"/>
              <w:jc w:val="both"/>
              <w:rPr>
                <w:rFonts w:ascii="Arial" w:hAnsi="Arial" w:cs="Arial"/>
              </w:rPr>
            </w:pPr>
            <w:r w:rsidRPr="005C2E22">
              <w:rPr>
                <w:rFonts w:ascii="Arial" w:eastAsia="Times New Roman" w:hAnsi="Arial" w:cs="Arial"/>
              </w:rPr>
              <w:t xml:space="preserve">Lūdzam precizēt Nolikuma 9.2. punktu atbilstoši Sabiedrisko </w:t>
            </w:r>
            <w:r w:rsidRPr="005C2E22">
              <w:rPr>
                <w:rFonts w:ascii="Arial" w:eastAsia="Times New Roman" w:hAnsi="Arial" w:cs="Arial"/>
              </w:rPr>
              <w:lastRenderedPageBreak/>
              <w:t>pakalpojumu sniedzēju iepirkuma likuma prasībām.</w:t>
            </w:r>
          </w:p>
          <w:p w:rsidR="006726CC" w:rsidRDefault="006726CC" w:rsidP="00FB5F83">
            <w:pPr>
              <w:widowControl/>
              <w:suppressAutoHyphens/>
              <w:autoSpaceDN w:val="0"/>
              <w:spacing w:before="120" w:after="120"/>
              <w:jc w:val="both"/>
              <w:textAlignment w:val="baseline"/>
              <w:rPr>
                <w:rFonts w:ascii="Arial" w:hAnsi="Arial" w:cs="Arial"/>
                <w:bCs/>
              </w:rPr>
            </w:pPr>
          </w:p>
        </w:tc>
      </w:tr>
      <w:tr w:rsidR="006726CC" w:rsidRPr="006477F8" w:rsidTr="00FB5F83">
        <w:tc>
          <w:tcPr>
            <w:tcW w:w="1450" w:type="dxa"/>
          </w:tcPr>
          <w:p w:rsidR="006726CC" w:rsidRDefault="006726CC" w:rsidP="0004696F">
            <w:pPr>
              <w:rPr>
                <w:rFonts w:ascii="Times New Roman" w:hAnsi="Times New Roman" w:cs="Times New Roman"/>
                <w:color w:val="auto"/>
              </w:rPr>
            </w:pPr>
            <w:r>
              <w:rPr>
                <w:rFonts w:ascii="Times New Roman" w:hAnsi="Times New Roman" w:cs="Times New Roman"/>
                <w:color w:val="auto"/>
              </w:rPr>
              <w:lastRenderedPageBreak/>
              <w:t>Atbilde</w:t>
            </w:r>
          </w:p>
        </w:tc>
        <w:tc>
          <w:tcPr>
            <w:tcW w:w="7072" w:type="dxa"/>
          </w:tcPr>
          <w:p w:rsidR="006726CC" w:rsidRDefault="006726CC" w:rsidP="00FB5F83">
            <w:pPr>
              <w:widowControl/>
              <w:suppressAutoHyphens/>
              <w:autoSpaceDN w:val="0"/>
              <w:spacing w:before="120" w:after="120"/>
              <w:jc w:val="both"/>
              <w:textAlignment w:val="baseline"/>
              <w:rPr>
                <w:rFonts w:ascii="Arial" w:hAnsi="Arial" w:cs="Arial"/>
                <w:bCs/>
              </w:rPr>
            </w:pPr>
            <w:r>
              <w:rPr>
                <w:rFonts w:ascii="Arial" w:eastAsia="Times New Roman" w:hAnsi="Arial" w:cs="Arial"/>
              </w:rPr>
              <w:t xml:space="preserve">Šis iepirkums ir zem </w:t>
            </w:r>
            <w:r w:rsidRPr="005C2E22">
              <w:rPr>
                <w:rFonts w:ascii="Arial" w:eastAsia="Times New Roman" w:hAnsi="Arial" w:cs="Arial"/>
              </w:rPr>
              <w:t>Sabiedrisko pakalpojumu sniedzēju iepirkuma likuma</w:t>
            </w:r>
            <w:r>
              <w:rPr>
                <w:rFonts w:ascii="Arial" w:eastAsia="Times New Roman" w:hAnsi="Arial" w:cs="Arial"/>
              </w:rPr>
              <w:t xml:space="preserve"> noteiktajiem līguma apjomu sliekšniem, līdz ar to likuma regulējums uz šo iepirkumu neattiecās.</w:t>
            </w:r>
          </w:p>
        </w:tc>
      </w:tr>
      <w:tr w:rsidR="00FD6890" w:rsidRPr="006477F8" w:rsidTr="00FB5F83">
        <w:tc>
          <w:tcPr>
            <w:tcW w:w="1450" w:type="dxa"/>
          </w:tcPr>
          <w:p w:rsidR="00FD6890" w:rsidRDefault="00FD6890" w:rsidP="0004696F">
            <w:pPr>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6</w:t>
            </w:r>
            <w:r>
              <w:rPr>
                <w:rFonts w:ascii="Times New Roman" w:hAnsi="Times New Roman" w:cs="Times New Roman"/>
                <w:color w:val="auto"/>
              </w:rPr>
              <w:t>.jautājums</w:t>
            </w:r>
          </w:p>
          <w:p w:rsidR="00FD6890" w:rsidRPr="00FD6890" w:rsidRDefault="00FD6890" w:rsidP="0004696F">
            <w:pPr>
              <w:rPr>
                <w:rFonts w:ascii="Times New Roman" w:hAnsi="Times New Roman" w:cs="Times New Roman"/>
              </w:rPr>
            </w:pPr>
          </w:p>
        </w:tc>
        <w:tc>
          <w:tcPr>
            <w:tcW w:w="7072" w:type="dxa"/>
          </w:tcPr>
          <w:p w:rsidR="00FD6890" w:rsidRPr="007D5E9D" w:rsidRDefault="00FD6890" w:rsidP="006726CC">
            <w:pPr>
              <w:pStyle w:val="ListParagraph"/>
              <w:widowControl/>
              <w:suppressAutoHyphens/>
              <w:autoSpaceDN w:val="0"/>
              <w:spacing w:before="120" w:after="120"/>
              <w:ind w:left="425"/>
              <w:contextualSpacing w:val="0"/>
              <w:jc w:val="both"/>
              <w:textAlignment w:val="baseline"/>
              <w:rPr>
                <w:rFonts w:ascii="Arial" w:hAnsi="Arial" w:cs="Arial"/>
                <w:bCs/>
              </w:rPr>
            </w:pPr>
            <w:r>
              <w:rPr>
                <w:rFonts w:ascii="Arial" w:hAnsi="Arial" w:cs="Arial"/>
              </w:rPr>
              <w:t xml:space="preserve">Konkursa nolikuma </w:t>
            </w:r>
            <w:r w:rsidRPr="00ED23BA">
              <w:rPr>
                <w:rFonts w:ascii="Arial" w:hAnsi="Arial" w:cs="Arial"/>
                <w:u w:val="single"/>
              </w:rPr>
              <w:t>4.6. punktā</w:t>
            </w:r>
            <w:r w:rsidRPr="007D5E9D">
              <w:rPr>
                <w:rFonts w:ascii="Arial" w:hAnsi="Arial" w:cs="Arial"/>
              </w:rPr>
              <w:t xml:space="preserve"> ir norādīts, ka </w:t>
            </w:r>
            <w:r w:rsidRPr="007D5E9D">
              <w:rPr>
                <w:rFonts w:ascii="Arial" w:hAnsi="Arial" w:cs="Arial"/>
                <w:i/>
              </w:rPr>
              <w:t xml:space="preserve">“jebkurš Piegādātājs var iesniegt kā Pretendents tikai </w:t>
            </w:r>
            <w:r>
              <w:rPr>
                <w:rFonts w:ascii="Arial" w:hAnsi="Arial" w:cs="Arial"/>
                <w:i/>
              </w:rPr>
              <w:t>1 (</w:t>
            </w:r>
            <w:r w:rsidRPr="007D5E9D">
              <w:rPr>
                <w:rFonts w:ascii="Arial" w:hAnsi="Arial" w:cs="Arial"/>
                <w:i/>
              </w:rPr>
              <w:t>vienu</w:t>
            </w:r>
            <w:r>
              <w:rPr>
                <w:rFonts w:ascii="Arial" w:hAnsi="Arial" w:cs="Arial"/>
                <w:i/>
              </w:rPr>
              <w:t>)</w:t>
            </w:r>
            <w:r w:rsidRPr="007D5E9D">
              <w:rPr>
                <w:rFonts w:ascii="Arial" w:hAnsi="Arial" w:cs="Arial"/>
                <w:i/>
              </w:rPr>
              <w:t xml:space="preserve"> piedāvājumu </w:t>
            </w:r>
            <w:r>
              <w:rPr>
                <w:rFonts w:ascii="Arial" w:hAnsi="Arial" w:cs="Arial"/>
                <w:i/>
              </w:rPr>
              <w:t>1 (</w:t>
            </w:r>
            <w:r w:rsidRPr="007D5E9D">
              <w:rPr>
                <w:rFonts w:ascii="Arial" w:hAnsi="Arial" w:cs="Arial"/>
                <w:i/>
              </w:rPr>
              <w:t>vienā</w:t>
            </w:r>
            <w:r>
              <w:rPr>
                <w:rFonts w:ascii="Arial" w:hAnsi="Arial" w:cs="Arial"/>
                <w:i/>
              </w:rPr>
              <w:t>)</w:t>
            </w:r>
            <w:r w:rsidRPr="007D5E9D">
              <w:rPr>
                <w:rFonts w:ascii="Arial" w:hAnsi="Arial" w:cs="Arial"/>
                <w:i/>
              </w:rPr>
              <w:t xml:space="preserve"> variantā.”</w:t>
            </w:r>
            <w:r>
              <w:rPr>
                <w:rFonts w:ascii="Arial" w:hAnsi="Arial" w:cs="Arial"/>
              </w:rPr>
              <w:t xml:space="preserve"> </w:t>
            </w:r>
            <w:r w:rsidRPr="007D5E9D">
              <w:rPr>
                <w:rFonts w:ascii="Arial" w:hAnsi="Arial" w:cs="Arial"/>
              </w:rPr>
              <w:t xml:space="preserve">Tajā pašā laikā līguma projekta </w:t>
            </w:r>
            <w:r w:rsidRPr="00ED23BA">
              <w:rPr>
                <w:rFonts w:ascii="Arial" w:hAnsi="Arial" w:cs="Arial"/>
                <w:u w:val="single"/>
              </w:rPr>
              <w:t>13.2. punktā</w:t>
            </w:r>
            <w:r w:rsidRPr="007D5E9D">
              <w:rPr>
                <w:rFonts w:ascii="Arial" w:hAnsi="Arial" w:cs="Arial"/>
              </w:rPr>
              <w:t xml:space="preserve"> ir teikts, ka </w:t>
            </w:r>
            <w:r w:rsidRPr="007D5E9D">
              <w:rPr>
                <w:rFonts w:ascii="Arial" w:hAnsi="Arial" w:cs="Arial"/>
                <w:i/>
              </w:rPr>
              <w:t xml:space="preserve">„Būvuzņēmējs saskaņojot ar būvprojekta autoru ir tiesīgs pēc savas iniciatīvas piedāvāt izdarīt grozījumus būvdarbu apjomos </w:t>
            </w:r>
            <w:r w:rsidRPr="007D5E9D">
              <w:rPr>
                <w:rFonts w:ascii="Arial" w:hAnsi="Arial" w:cs="Arial"/>
                <w:b/>
                <w:i/>
                <w:spacing w:val="1"/>
                <w:u w:val="single"/>
              </w:rPr>
              <w:t>vai būvprojektā</w:t>
            </w:r>
            <w:r w:rsidRPr="007D5E9D">
              <w:rPr>
                <w:rFonts w:ascii="Arial" w:hAnsi="Arial" w:cs="Arial"/>
                <w:i/>
                <w:spacing w:val="1"/>
              </w:rPr>
              <w:t>. Šādu grozījumu rezultātā Būvdarbu izmaksas nedrīkst palielināties un izpildes termiņi pagarināties.”</w:t>
            </w:r>
            <w:r>
              <w:rPr>
                <w:rFonts w:ascii="Arial" w:hAnsi="Arial" w:cs="Arial"/>
                <w:spacing w:val="1"/>
              </w:rPr>
              <w:t xml:space="preserve"> </w:t>
            </w:r>
          </w:p>
          <w:p w:rsidR="00FD6890" w:rsidRDefault="00FD6890" w:rsidP="006726CC">
            <w:pPr>
              <w:spacing w:before="120" w:after="120"/>
              <w:ind w:left="425"/>
              <w:jc w:val="both"/>
              <w:rPr>
                <w:rFonts w:ascii="Arial" w:hAnsi="Arial" w:cs="Arial"/>
                <w:spacing w:val="1"/>
              </w:rPr>
            </w:pPr>
            <w:r w:rsidRPr="007D5E9D">
              <w:rPr>
                <w:rFonts w:ascii="Arial" w:hAnsi="Arial" w:cs="Arial"/>
                <w:spacing w:val="1"/>
              </w:rPr>
              <w:t>Vai tas nozīmē, ka saskaņā ar 13.2. punktu ir atļauts jau konkursa stadijā iesniegt piedāvājumu par konstrukcijas alternatīvo variantu, t.i., ar būvprojekta grozījumiem? Ja alternatīvais (grozītais) variants tiek atļauts iesniegšanai, tad kā tādā gadījumā jāaizpilda Darbu tāmes veidlapa, ņemot vērā, ka var iesniegt tikai vienu piedāvājuma variantu? Lūdzam izskaidrot.</w:t>
            </w:r>
          </w:p>
          <w:p w:rsidR="00FD6890" w:rsidRDefault="00FD6890" w:rsidP="00FB5F83">
            <w:pPr>
              <w:widowControl/>
              <w:suppressAutoHyphens/>
              <w:autoSpaceDN w:val="0"/>
              <w:spacing w:before="120" w:after="120"/>
              <w:jc w:val="both"/>
              <w:textAlignment w:val="baseline"/>
              <w:rPr>
                <w:rFonts w:ascii="Arial" w:eastAsia="Times New Roman" w:hAnsi="Arial" w:cs="Arial"/>
              </w:rPr>
            </w:pPr>
          </w:p>
        </w:tc>
      </w:tr>
      <w:tr w:rsidR="00FD6890" w:rsidRPr="006477F8" w:rsidTr="00FB5F83">
        <w:tc>
          <w:tcPr>
            <w:tcW w:w="1450" w:type="dxa"/>
          </w:tcPr>
          <w:p w:rsidR="00FD6890" w:rsidRDefault="00FD6890" w:rsidP="0004696F">
            <w:pPr>
              <w:rPr>
                <w:rFonts w:ascii="Times New Roman" w:hAnsi="Times New Roman" w:cs="Times New Roman"/>
                <w:color w:val="auto"/>
              </w:rPr>
            </w:pPr>
            <w:r>
              <w:rPr>
                <w:rFonts w:ascii="Times New Roman" w:hAnsi="Times New Roman" w:cs="Times New Roman"/>
                <w:color w:val="auto"/>
              </w:rPr>
              <w:t>Atbilde</w:t>
            </w:r>
          </w:p>
        </w:tc>
        <w:tc>
          <w:tcPr>
            <w:tcW w:w="7072" w:type="dxa"/>
          </w:tcPr>
          <w:p w:rsidR="00FD6890" w:rsidRDefault="00FD6890" w:rsidP="00FD6890">
            <w:pPr>
              <w:widowControl/>
              <w:suppressAutoHyphens/>
              <w:autoSpaceDN w:val="0"/>
              <w:spacing w:before="120" w:after="120"/>
              <w:jc w:val="both"/>
              <w:textAlignment w:val="baseline"/>
              <w:rPr>
                <w:rFonts w:ascii="Arial" w:eastAsia="Times New Roman" w:hAnsi="Arial" w:cs="Arial"/>
              </w:rPr>
            </w:pPr>
            <w:r w:rsidRPr="007D5E9D">
              <w:rPr>
                <w:rFonts w:ascii="Arial" w:hAnsi="Arial" w:cs="Arial"/>
                <w:i/>
              </w:rPr>
              <w:t xml:space="preserve">Būvuzņēmējs saskaņojot ar būvprojekta autoru ir tiesīgs pēc savas iniciatīvas piedāvāt izdarīt grozījumus būvdarbu apjomos </w:t>
            </w:r>
            <w:r w:rsidRPr="00FD6890">
              <w:rPr>
                <w:rFonts w:ascii="Times New Roman" w:hAnsi="Times New Roman" w:cs="Times New Roman"/>
                <w:spacing w:val="1"/>
                <w:sz w:val="24"/>
                <w:szCs w:val="24"/>
              </w:rPr>
              <w:t>vai būvprojektā- jā</w:t>
            </w:r>
            <w:r>
              <w:rPr>
                <w:rFonts w:ascii="Times New Roman" w:hAnsi="Times New Roman" w:cs="Times New Roman"/>
                <w:spacing w:val="1"/>
                <w:sz w:val="24"/>
                <w:szCs w:val="24"/>
              </w:rPr>
              <w:t>,</w:t>
            </w:r>
            <w:r w:rsidRPr="00FD6890">
              <w:rPr>
                <w:rFonts w:ascii="Times New Roman" w:hAnsi="Times New Roman" w:cs="Times New Roman"/>
                <w:spacing w:val="1"/>
                <w:sz w:val="24"/>
                <w:szCs w:val="24"/>
              </w:rPr>
              <w:t xml:space="preserve"> ir iespējams iesniegt alternatīvu piedāvājumus, bet tikai saskaņojot to ar </w:t>
            </w:r>
            <w:r w:rsidRPr="00FD6890">
              <w:rPr>
                <w:rFonts w:ascii="Times New Roman" w:hAnsi="Times New Roman" w:cs="Times New Roman"/>
                <w:b/>
                <w:spacing w:val="1"/>
                <w:sz w:val="24"/>
                <w:szCs w:val="24"/>
                <w:u w:val="single"/>
              </w:rPr>
              <w:t>būprojekta autoru</w:t>
            </w:r>
            <w:r w:rsidRPr="00FD6890">
              <w:rPr>
                <w:rFonts w:ascii="Times New Roman" w:hAnsi="Times New Roman" w:cs="Times New Roman"/>
                <w:spacing w:val="1"/>
                <w:sz w:val="24"/>
                <w:szCs w:val="24"/>
              </w:rPr>
              <w:t>. Ņemot vērā samērā sarēžģito projekta akceptēšanas procedūru, iep</w:t>
            </w:r>
            <w:r>
              <w:rPr>
                <w:rFonts w:ascii="Times New Roman" w:hAnsi="Times New Roman" w:cs="Times New Roman"/>
                <w:spacing w:val="1"/>
                <w:sz w:val="24"/>
                <w:szCs w:val="24"/>
              </w:rPr>
              <w:t>i</w:t>
            </w:r>
            <w:r w:rsidRPr="00FD6890">
              <w:rPr>
                <w:rFonts w:ascii="Times New Roman" w:hAnsi="Times New Roman" w:cs="Times New Roman"/>
                <w:spacing w:val="1"/>
                <w:sz w:val="24"/>
                <w:szCs w:val="24"/>
              </w:rPr>
              <w:t>rkuma komisijas nav gatava uzņemties atbildību par būvprojekta grozījumu saskaņošanu ar visām iesaistītajām institūcijām un veikt būvekspertīzi. Šādā gadījumā tas viss jāuzņemās grozījumu ierosinātajam. Līguma iz</w:t>
            </w:r>
            <w:r>
              <w:rPr>
                <w:rFonts w:ascii="Times New Roman" w:hAnsi="Times New Roman" w:cs="Times New Roman"/>
                <w:spacing w:val="1"/>
                <w:sz w:val="24"/>
                <w:szCs w:val="24"/>
              </w:rPr>
              <w:t>pildes termiņš šā</w:t>
            </w:r>
            <w:r w:rsidRPr="00FD6890">
              <w:rPr>
                <w:rFonts w:ascii="Times New Roman" w:hAnsi="Times New Roman" w:cs="Times New Roman"/>
                <w:spacing w:val="1"/>
                <w:sz w:val="24"/>
                <w:szCs w:val="24"/>
              </w:rPr>
              <w:t>da gadījumā netiek mainīts.</w:t>
            </w:r>
          </w:p>
        </w:tc>
      </w:tr>
      <w:tr w:rsidR="00FD6890" w:rsidRPr="006477F8" w:rsidTr="00FB5F83">
        <w:tc>
          <w:tcPr>
            <w:tcW w:w="1450" w:type="dxa"/>
          </w:tcPr>
          <w:p w:rsidR="00FD6890" w:rsidRDefault="00FD6890" w:rsidP="0004696F">
            <w:pPr>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7</w:t>
            </w:r>
            <w:r>
              <w:rPr>
                <w:rFonts w:ascii="Times New Roman" w:hAnsi="Times New Roman" w:cs="Times New Roman"/>
                <w:color w:val="auto"/>
              </w:rPr>
              <w:t>.jautājums</w:t>
            </w:r>
          </w:p>
          <w:p w:rsidR="00FD6890" w:rsidRPr="00FD6890" w:rsidRDefault="00FD6890" w:rsidP="0004696F">
            <w:pPr>
              <w:rPr>
                <w:rFonts w:ascii="Times New Roman" w:hAnsi="Times New Roman" w:cs="Times New Roman"/>
              </w:rPr>
            </w:pPr>
          </w:p>
        </w:tc>
        <w:tc>
          <w:tcPr>
            <w:tcW w:w="7072" w:type="dxa"/>
          </w:tcPr>
          <w:p w:rsidR="00FD6890" w:rsidRPr="007D5E9D" w:rsidRDefault="00FD6890" w:rsidP="00FD6890">
            <w:pPr>
              <w:widowControl/>
              <w:suppressAutoHyphens/>
              <w:autoSpaceDN w:val="0"/>
              <w:spacing w:before="120" w:after="120"/>
              <w:jc w:val="both"/>
              <w:textAlignment w:val="baseline"/>
              <w:rPr>
                <w:rFonts w:ascii="Arial" w:hAnsi="Arial" w:cs="Arial"/>
                <w:i/>
              </w:rPr>
            </w:pPr>
            <w:r>
              <w:rPr>
                <w:rFonts w:ascii="Arial" w:hAnsi="Arial" w:cs="Arial"/>
                <w:i/>
              </w:rPr>
              <w:t>Par iespējamajiem grozījumiem līguma projektā</w:t>
            </w:r>
          </w:p>
        </w:tc>
      </w:tr>
      <w:tr w:rsidR="00FD6890" w:rsidRPr="006477F8" w:rsidTr="00FB5F83">
        <w:tc>
          <w:tcPr>
            <w:tcW w:w="1450" w:type="dxa"/>
          </w:tcPr>
          <w:p w:rsidR="00FD6890" w:rsidRDefault="00FD6890" w:rsidP="0004696F">
            <w:pPr>
              <w:rPr>
                <w:rFonts w:ascii="Times New Roman" w:hAnsi="Times New Roman" w:cs="Times New Roman"/>
                <w:color w:val="auto"/>
              </w:rPr>
            </w:pPr>
            <w:r>
              <w:rPr>
                <w:rFonts w:ascii="Times New Roman" w:hAnsi="Times New Roman" w:cs="Times New Roman"/>
                <w:color w:val="auto"/>
              </w:rPr>
              <w:t>Atbilde</w:t>
            </w:r>
          </w:p>
        </w:tc>
        <w:tc>
          <w:tcPr>
            <w:tcW w:w="7072" w:type="dxa"/>
          </w:tcPr>
          <w:p w:rsidR="00FD6890" w:rsidRPr="007D5E9D" w:rsidRDefault="00FD6890" w:rsidP="00FD6890">
            <w:pPr>
              <w:widowControl/>
              <w:suppressAutoHyphens/>
              <w:autoSpaceDN w:val="0"/>
              <w:spacing w:before="120" w:after="120"/>
              <w:jc w:val="both"/>
              <w:textAlignment w:val="baseline"/>
              <w:rPr>
                <w:rFonts w:ascii="Arial" w:hAnsi="Arial" w:cs="Arial"/>
                <w:i/>
              </w:rPr>
            </w:pPr>
            <w:r>
              <w:rPr>
                <w:rFonts w:ascii="Arial" w:hAnsi="Arial" w:cs="Arial"/>
                <w:i/>
              </w:rPr>
              <w:t>Konkrētajā gadījumā līguma projektā ietvertie nosacījumi ir Pāvilostas pārvaldes kā pasūtītāja prerogatīva un līdz  piedāvājumu iesniegšanai nekādi grozījumi netiks veikti. Gadījumā, ja līguma slēgšanas sarunu procesā puses konstatēs, ka līguma projektā ir kādas juridiskas nepilnības vai neatbilstības, vai pretruna, tad tas tiks novērsts. Līguma pamata nosacījumi attiecībā uz darba izpildes termiņiem un darbu apmaksu netiks grozīti, jo tas sasitīts ar projekta finansēšanas noteikumiem.</w:t>
            </w:r>
          </w:p>
        </w:tc>
      </w:tr>
    </w:tbl>
    <w:p w:rsidR="00E079A0" w:rsidRDefault="00E079A0"/>
    <w:sectPr w:rsidR="00E079A0" w:rsidSect="00E079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3258"/>
    <w:multiLevelType w:val="multilevel"/>
    <w:tmpl w:val="AAA874D2"/>
    <w:lvl w:ilvl="0">
      <w:start w:val="1"/>
      <w:numFmt w:val="decimal"/>
      <w:lvlText w:val="%1."/>
      <w:lvlJc w:val="left"/>
      <w:pPr>
        <w:ind w:left="720" w:hanging="360"/>
      </w:pPr>
      <w:rPr>
        <w:rFonts w:hint="default"/>
        <w:b/>
        <w:sz w:val="24"/>
        <w:szCs w:val="24"/>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56450FF"/>
    <w:multiLevelType w:val="multilevel"/>
    <w:tmpl w:val="F9D62B18"/>
    <w:lvl w:ilvl="0">
      <w:start w:val="1"/>
      <w:numFmt w:val="decimal"/>
      <w:lvlText w:val="%1."/>
      <w:lvlJc w:val="left"/>
      <w:pPr>
        <w:ind w:left="622" w:hanging="480"/>
      </w:pPr>
      <w:rPr>
        <w:b w:val="0"/>
        <w:i w:val="0"/>
        <w:color w:val="auto"/>
      </w:r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B485967"/>
    <w:multiLevelType w:val="hybridMultilevel"/>
    <w:tmpl w:val="FE9E94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7F1D"/>
    <w:rsid w:val="00175FA0"/>
    <w:rsid w:val="00176A97"/>
    <w:rsid w:val="00225795"/>
    <w:rsid w:val="002D2C56"/>
    <w:rsid w:val="0042451B"/>
    <w:rsid w:val="00457378"/>
    <w:rsid w:val="00521CAB"/>
    <w:rsid w:val="0058015E"/>
    <w:rsid w:val="005E1285"/>
    <w:rsid w:val="00646402"/>
    <w:rsid w:val="006477F8"/>
    <w:rsid w:val="006726CC"/>
    <w:rsid w:val="008756DC"/>
    <w:rsid w:val="008A0BD8"/>
    <w:rsid w:val="008F7F1D"/>
    <w:rsid w:val="00A25BD8"/>
    <w:rsid w:val="00BC2C9E"/>
    <w:rsid w:val="00BD169C"/>
    <w:rsid w:val="00C012CE"/>
    <w:rsid w:val="00D744EE"/>
    <w:rsid w:val="00DC77C9"/>
    <w:rsid w:val="00E079A0"/>
    <w:rsid w:val="00ED7C28"/>
    <w:rsid w:val="00F7046C"/>
    <w:rsid w:val="00FB5F83"/>
    <w:rsid w:val="00FD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F1D"/>
    <w:pPr>
      <w:widowControl w:val="0"/>
      <w:spacing w:after="0" w:line="240" w:lineRule="auto"/>
    </w:pPr>
    <w:rPr>
      <w:rFonts w:ascii="Courier New" w:eastAsia="Courier New" w:hAnsi="Courier New" w:cs="Courier New"/>
      <w:color w:val="000000"/>
      <w:sz w:val="24"/>
      <w:szCs w:val="24"/>
      <w:lang w:val="lv-LV" w:eastAsia="lv-LV" w:bidi="ar-SA"/>
    </w:rPr>
  </w:style>
  <w:style w:type="paragraph" w:styleId="Heading1">
    <w:name w:val="heading 1"/>
    <w:basedOn w:val="Normal"/>
    <w:next w:val="Normal"/>
    <w:link w:val="Heading1Char"/>
    <w:uiPriority w:val="9"/>
    <w:qFormat/>
    <w:rsid w:val="00BC2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2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C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2C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2C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2C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2C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2C9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2C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2C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C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2C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2C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2C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2C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2C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C2C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2C9E"/>
    <w:rPr>
      <w:b/>
      <w:bCs/>
      <w:color w:val="4F81BD" w:themeColor="accent1"/>
      <w:sz w:val="18"/>
      <w:szCs w:val="18"/>
    </w:rPr>
  </w:style>
  <w:style w:type="paragraph" w:styleId="Title">
    <w:name w:val="Title"/>
    <w:basedOn w:val="Normal"/>
    <w:next w:val="Normal"/>
    <w:link w:val="TitleChar"/>
    <w:uiPriority w:val="10"/>
    <w:qFormat/>
    <w:rsid w:val="00BC2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C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2C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C2C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2C9E"/>
    <w:rPr>
      <w:b/>
      <w:bCs/>
    </w:rPr>
  </w:style>
  <w:style w:type="character" w:styleId="Emphasis">
    <w:name w:val="Emphasis"/>
    <w:basedOn w:val="DefaultParagraphFont"/>
    <w:uiPriority w:val="20"/>
    <w:qFormat/>
    <w:rsid w:val="00BC2C9E"/>
    <w:rPr>
      <w:i/>
      <w:iCs/>
    </w:rPr>
  </w:style>
  <w:style w:type="paragraph" w:styleId="NoSpacing">
    <w:name w:val="No Spacing"/>
    <w:uiPriority w:val="1"/>
    <w:qFormat/>
    <w:rsid w:val="00BC2C9E"/>
    <w:pPr>
      <w:spacing w:after="0" w:line="240" w:lineRule="auto"/>
    </w:pPr>
  </w:style>
  <w:style w:type="paragraph" w:styleId="ListParagraph">
    <w:name w:val="List Paragraph"/>
    <w:basedOn w:val="Normal"/>
    <w:qFormat/>
    <w:rsid w:val="00BC2C9E"/>
    <w:pPr>
      <w:ind w:left="720"/>
      <w:contextualSpacing/>
    </w:pPr>
  </w:style>
  <w:style w:type="paragraph" w:styleId="Quote">
    <w:name w:val="Quote"/>
    <w:basedOn w:val="Normal"/>
    <w:next w:val="Normal"/>
    <w:link w:val="QuoteChar"/>
    <w:uiPriority w:val="29"/>
    <w:qFormat/>
    <w:rsid w:val="00BC2C9E"/>
    <w:rPr>
      <w:i/>
      <w:iCs/>
      <w:color w:val="000000" w:themeColor="text1"/>
    </w:rPr>
  </w:style>
  <w:style w:type="character" w:customStyle="1" w:styleId="QuoteChar">
    <w:name w:val="Quote Char"/>
    <w:basedOn w:val="DefaultParagraphFont"/>
    <w:link w:val="Quote"/>
    <w:uiPriority w:val="29"/>
    <w:rsid w:val="00BC2C9E"/>
    <w:rPr>
      <w:i/>
      <w:iCs/>
      <w:color w:val="000000" w:themeColor="text1"/>
    </w:rPr>
  </w:style>
  <w:style w:type="paragraph" w:styleId="IntenseQuote">
    <w:name w:val="Intense Quote"/>
    <w:basedOn w:val="Normal"/>
    <w:next w:val="Normal"/>
    <w:link w:val="IntenseQuoteChar"/>
    <w:uiPriority w:val="30"/>
    <w:qFormat/>
    <w:rsid w:val="00BC2C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C9E"/>
    <w:rPr>
      <w:b/>
      <w:bCs/>
      <w:i/>
      <w:iCs/>
      <w:color w:val="4F81BD" w:themeColor="accent1"/>
    </w:rPr>
  </w:style>
  <w:style w:type="character" w:styleId="SubtleEmphasis">
    <w:name w:val="Subtle Emphasis"/>
    <w:basedOn w:val="DefaultParagraphFont"/>
    <w:uiPriority w:val="19"/>
    <w:qFormat/>
    <w:rsid w:val="00BC2C9E"/>
    <w:rPr>
      <w:i/>
      <w:iCs/>
      <w:color w:val="808080" w:themeColor="text1" w:themeTint="7F"/>
    </w:rPr>
  </w:style>
  <w:style w:type="character" w:styleId="IntenseEmphasis">
    <w:name w:val="Intense Emphasis"/>
    <w:basedOn w:val="DefaultParagraphFont"/>
    <w:uiPriority w:val="21"/>
    <w:qFormat/>
    <w:rsid w:val="00BC2C9E"/>
    <w:rPr>
      <w:b/>
      <w:bCs/>
      <w:i/>
      <w:iCs/>
      <w:color w:val="4F81BD" w:themeColor="accent1"/>
    </w:rPr>
  </w:style>
  <w:style w:type="character" w:styleId="SubtleReference">
    <w:name w:val="Subtle Reference"/>
    <w:basedOn w:val="DefaultParagraphFont"/>
    <w:uiPriority w:val="31"/>
    <w:qFormat/>
    <w:rsid w:val="00BC2C9E"/>
    <w:rPr>
      <w:smallCaps/>
      <w:color w:val="C0504D" w:themeColor="accent2"/>
      <w:u w:val="single"/>
    </w:rPr>
  </w:style>
  <w:style w:type="character" w:styleId="IntenseReference">
    <w:name w:val="Intense Reference"/>
    <w:basedOn w:val="DefaultParagraphFont"/>
    <w:uiPriority w:val="32"/>
    <w:qFormat/>
    <w:rsid w:val="00BC2C9E"/>
    <w:rPr>
      <w:b/>
      <w:bCs/>
      <w:smallCaps/>
      <w:color w:val="C0504D" w:themeColor="accent2"/>
      <w:spacing w:val="5"/>
      <w:u w:val="single"/>
    </w:rPr>
  </w:style>
  <w:style w:type="character" w:styleId="BookTitle">
    <w:name w:val="Book Title"/>
    <w:basedOn w:val="DefaultParagraphFont"/>
    <w:uiPriority w:val="33"/>
    <w:qFormat/>
    <w:rsid w:val="00BC2C9E"/>
    <w:rPr>
      <w:b/>
      <w:bCs/>
      <w:smallCaps/>
      <w:spacing w:val="5"/>
    </w:rPr>
  </w:style>
  <w:style w:type="paragraph" w:styleId="TOCHeading">
    <w:name w:val="TOC Heading"/>
    <w:basedOn w:val="Heading1"/>
    <w:next w:val="Normal"/>
    <w:uiPriority w:val="39"/>
    <w:semiHidden/>
    <w:unhideWhenUsed/>
    <w:qFormat/>
    <w:rsid w:val="00BC2C9E"/>
    <w:pPr>
      <w:outlineLvl w:val="9"/>
    </w:pPr>
  </w:style>
  <w:style w:type="table" w:styleId="TableGrid">
    <w:name w:val="Table Grid"/>
    <w:basedOn w:val="TableNormal"/>
    <w:uiPriority w:val="59"/>
    <w:rsid w:val="008F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451B"/>
  </w:style>
</w:styles>
</file>

<file path=word/webSettings.xml><?xml version="1.0" encoding="utf-8"?>
<w:webSettings xmlns:r="http://schemas.openxmlformats.org/officeDocument/2006/relationships" xmlns:w="http://schemas.openxmlformats.org/wordprocessingml/2006/main">
  <w:divs>
    <w:div w:id="425006855">
      <w:bodyDiv w:val="1"/>
      <w:marLeft w:val="0"/>
      <w:marRight w:val="0"/>
      <w:marTop w:val="0"/>
      <w:marBottom w:val="0"/>
      <w:divBdr>
        <w:top w:val="none" w:sz="0" w:space="0" w:color="auto"/>
        <w:left w:val="none" w:sz="0" w:space="0" w:color="auto"/>
        <w:bottom w:val="none" w:sz="0" w:space="0" w:color="auto"/>
        <w:right w:val="none" w:sz="0" w:space="0" w:color="auto"/>
      </w:divBdr>
    </w:div>
    <w:div w:id="1613705460">
      <w:bodyDiv w:val="1"/>
      <w:marLeft w:val="0"/>
      <w:marRight w:val="0"/>
      <w:marTop w:val="0"/>
      <w:marBottom w:val="0"/>
      <w:divBdr>
        <w:top w:val="none" w:sz="0" w:space="0" w:color="auto"/>
        <w:left w:val="none" w:sz="0" w:space="0" w:color="auto"/>
        <w:bottom w:val="none" w:sz="0" w:space="0" w:color="auto"/>
        <w:right w:val="none" w:sz="0" w:space="0" w:color="auto"/>
      </w:divBdr>
    </w:div>
    <w:div w:id="21416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216076" TargetMode="External"/><Relationship Id="rId5" Type="http://schemas.openxmlformats.org/officeDocument/2006/relationships/hyperlink" Target="http://likumi.lv/doc.php?id=2160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8124</Words>
  <Characters>4631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durbe</dc:creator>
  <cp:lastModifiedBy>durbe</cp:lastModifiedBy>
  <cp:revision>3</cp:revision>
  <dcterms:created xsi:type="dcterms:W3CDTF">2016-10-14T13:13:00Z</dcterms:created>
  <dcterms:modified xsi:type="dcterms:W3CDTF">2016-10-14T13:36:00Z</dcterms:modified>
</cp:coreProperties>
</file>